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86" w:rsidRPr="00394E70" w:rsidRDefault="00394E70" w:rsidP="00394E70">
      <w:pPr>
        <w:jc w:val="center"/>
        <w:rPr>
          <w:b/>
          <w:sz w:val="28"/>
          <w:szCs w:val="28"/>
        </w:rPr>
      </w:pPr>
      <w:r w:rsidRPr="00394E70">
        <w:rPr>
          <w:b/>
          <w:sz w:val="28"/>
          <w:szCs w:val="28"/>
          <w:u w:val="single"/>
        </w:rPr>
        <w:t>Productos subvencionables</w:t>
      </w:r>
    </w:p>
    <w:p w:rsidR="00394E70" w:rsidRDefault="00394E70"/>
    <w:p w:rsidR="00394E70" w:rsidRDefault="00394E7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4"/>
        <w:gridCol w:w="7860"/>
      </w:tblGrid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bookmarkStart w:id="0" w:name="Casilla1"/>
          <w:bookmarkStart w:id="1" w:name="_GoBack"/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0"/>
            <w:bookmarkEnd w:id="1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</w:t>
            </w:r>
          </w:p>
        </w:tc>
      </w:tr>
      <w:bookmarkStart w:id="2" w:name="Casilla2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2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Vino nuevo en proceso de </w:t>
            </w:r>
            <w:smartTag w:uri="urn:schemas-microsoft-com:office:smarttags" w:element="PersonName">
              <w:r>
                <w:t>fer</w:t>
              </w:r>
            </w:smartTag>
            <w:r>
              <w:t>mentación</w:t>
            </w:r>
          </w:p>
        </w:tc>
      </w:tr>
      <w:bookmarkStart w:id="3" w:name="Casilla3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licor</w:t>
            </w:r>
          </w:p>
        </w:tc>
      </w:tr>
      <w:bookmarkStart w:id="4" w:name="Casilla4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</w:t>
            </w:r>
          </w:p>
        </w:tc>
      </w:tr>
      <w:bookmarkStart w:id="5" w:name="Casilla5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5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 de calidad</w:t>
            </w:r>
          </w:p>
        </w:tc>
      </w:tr>
      <w:bookmarkStart w:id="6" w:name="Casilla6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6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 aromático de calidad</w:t>
            </w:r>
          </w:p>
        </w:tc>
      </w:tr>
      <w:bookmarkStart w:id="7" w:name="Casilla7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7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 gasificado</w:t>
            </w:r>
          </w:p>
        </w:tc>
      </w:tr>
      <w:bookmarkStart w:id="8" w:name="Casilla8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8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aguja</w:t>
            </w:r>
          </w:p>
        </w:tc>
      </w:tr>
      <w:bookmarkStart w:id="9" w:name="Casilla9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9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aguja gasificado</w:t>
            </w:r>
          </w:p>
        </w:tc>
      </w:tr>
      <w:bookmarkStart w:id="10" w:name="Casilla10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0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Mosto de uva</w:t>
            </w:r>
          </w:p>
        </w:tc>
      </w:tr>
      <w:bookmarkStart w:id="11" w:name="Casilla11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1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Mosto de uva parcialmente </w:t>
            </w:r>
            <w:smartTag w:uri="urn:schemas-microsoft-com:office:smarttags" w:element="PersonName">
              <w:r>
                <w:t>fer</w:t>
              </w:r>
            </w:smartTag>
            <w:r>
              <w:t>mentado</w:t>
            </w:r>
          </w:p>
        </w:tc>
      </w:tr>
      <w:bookmarkStart w:id="12" w:name="Casilla12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2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Mosto de uva parcialmente </w:t>
            </w:r>
            <w:smartTag w:uri="urn:schemas-microsoft-com:office:smarttags" w:element="PersonName">
              <w:r>
                <w:t>fer</w:t>
              </w:r>
            </w:smartTag>
            <w:r>
              <w:t xml:space="preserve">mentado procedente de uva </w:t>
            </w:r>
            <w:proofErr w:type="spellStart"/>
            <w:r>
              <w:t>pasificada</w:t>
            </w:r>
            <w:proofErr w:type="spellEnd"/>
          </w:p>
        </w:tc>
      </w:tr>
      <w:bookmarkStart w:id="13" w:name="Casilla13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3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Mosto de uva concentrado</w:t>
            </w:r>
          </w:p>
        </w:tc>
      </w:tr>
      <w:bookmarkStart w:id="14" w:name="Casilla14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4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Mosto de uva concentrado rectificado</w:t>
            </w:r>
          </w:p>
        </w:tc>
      </w:tr>
      <w:bookmarkStart w:id="15" w:name="Casilla15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5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Vino de uvas </w:t>
            </w:r>
            <w:proofErr w:type="spellStart"/>
            <w:r>
              <w:t>pasificadas</w:t>
            </w:r>
            <w:proofErr w:type="spellEnd"/>
          </w:p>
        </w:tc>
      </w:tr>
      <w:bookmarkStart w:id="16" w:name="Casilla16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6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Vino de uvas </w:t>
            </w:r>
            <w:proofErr w:type="spellStart"/>
            <w:r>
              <w:t>sobremaduradas</w:t>
            </w:r>
            <w:proofErr w:type="spellEnd"/>
          </w:p>
        </w:tc>
      </w:tr>
      <w:bookmarkStart w:id="17" w:name="Casilla17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17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Vinagre de vino</w:t>
            </w:r>
          </w:p>
        </w:tc>
      </w:tr>
    </w:tbl>
    <w:p w:rsidR="00394E70" w:rsidRDefault="00394E70"/>
    <w:sectPr w:rsidR="00394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LM2AMywVmvfS71PYS7KTg/WJVIIRkulntTnLoVHIOCKFJYRijpRk4HxAv7i/R8F93dl3gvek9N1CMzgRnf/1g==" w:salt="uPOytD3NkmQt5m2ZgCqJk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0"/>
    <w:rsid w:val="0031755E"/>
    <w:rsid w:val="00394E70"/>
    <w:rsid w:val="00633E3B"/>
    <w:rsid w:val="00781D86"/>
    <w:rsid w:val="007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8ACCD20C-0C00-471A-88F4-5CDE67C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70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39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Productos subvencionables</vt:lpstr>
    </vt:vector>
  </TitlesOfParts>
  <Company>Gobierno de Navarra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Productos subvencionables</dc:title>
  <dc:subject/>
  <dc:creator>D676448</dc:creator>
  <cp:keywords/>
  <dc:description/>
  <cp:lastModifiedBy>X049614</cp:lastModifiedBy>
  <cp:revision>2</cp:revision>
  <dcterms:created xsi:type="dcterms:W3CDTF">2022-07-29T06:32:00Z</dcterms:created>
  <dcterms:modified xsi:type="dcterms:W3CDTF">2022-07-29T06:32:00Z</dcterms:modified>
</cp:coreProperties>
</file>