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5F" w:rsidRPr="00807D81" w:rsidRDefault="00804E5F">
      <w:pPr>
        <w:rPr>
          <w:rFonts w:ascii="Arial" w:hAnsi="Arial" w:cs="Arial"/>
          <w:sz w:val="22"/>
          <w:szCs w:val="22"/>
        </w:rPr>
      </w:pPr>
    </w:p>
    <w:p w:rsidR="00804E5F" w:rsidRPr="00807D81" w:rsidRDefault="00804E5F">
      <w:pPr>
        <w:rPr>
          <w:rFonts w:ascii="Arial" w:hAnsi="Arial" w:cs="Arial"/>
          <w:sz w:val="22"/>
          <w:szCs w:val="22"/>
        </w:rPr>
      </w:pPr>
    </w:p>
    <w:p w:rsidR="00804E5F" w:rsidRPr="00807D81" w:rsidRDefault="00804E5F">
      <w:pPr>
        <w:rPr>
          <w:rFonts w:ascii="Arial" w:hAnsi="Arial" w:cs="Arial"/>
          <w:sz w:val="22"/>
          <w:szCs w:val="22"/>
        </w:rPr>
      </w:pPr>
    </w:p>
    <w:p w:rsidR="00804E5F" w:rsidRPr="00807D81" w:rsidRDefault="00804E5F" w:rsidP="00807D81">
      <w:pPr>
        <w:autoSpaceDE w:val="0"/>
        <w:autoSpaceDN w:val="0"/>
        <w:adjustRightInd w:val="0"/>
        <w:ind w:right="-427"/>
        <w:jc w:val="center"/>
        <w:rPr>
          <w:b/>
          <w:bCs/>
          <w:sz w:val="22"/>
          <w:szCs w:val="22"/>
          <w:rFonts w:ascii="Arial" w:hAnsi="Arial" w:cs="Arial"/>
        </w:rPr>
      </w:pPr>
      <w:r>
        <w:rPr>
          <w:b/>
          <w:sz w:val="22"/>
          <w:rFonts w:ascii="Arial" w:hAnsi="Arial"/>
        </w:rPr>
        <w:t xml:space="preserve">DATU PERTSONALAK BABESTEARI BURUZKO INFORMAZIOA</w:t>
      </w:r>
    </w:p>
    <w:p w:rsidR="00804E5F" w:rsidRPr="00807D81" w:rsidRDefault="00804E5F" w:rsidP="00807D81">
      <w:pPr>
        <w:autoSpaceDE w:val="0"/>
        <w:autoSpaceDN w:val="0"/>
        <w:adjustRightInd w:val="0"/>
        <w:ind w:right="-427"/>
        <w:rPr>
          <w:rFonts w:ascii="Arial" w:hAnsi="Arial" w:cs="Arial"/>
          <w:b/>
          <w:bCs/>
          <w:sz w:val="22"/>
          <w:szCs w:val="22"/>
          <w:lang w:val="es-ES"/>
        </w:rPr>
      </w:pPr>
    </w:p>
    <w:p w:rsidR="00804E5F" w:rsidRPr="00807D81" w:rsidRDefault="00804E5F" w:rsidP="00807D81">
      <w:pPr>
        <w:autoSpaceDE w:val="0"/>
        <w:autoSpaceDN w:val="0"/>
        <w:adjustRightInd w:val="0"/>
        <w:ind w:right="-427"/>
        <w:jc w:val="both"/>
        <w:rPr>
          <w:sz w:val="22"/>
          <w:szCs w:val="22"/>
          <w:rFonts w:ascii="Arial" w:hAnsi="Arial" w:cs="Arial"/>
        </w:rPr>
      </w:pPr>
      <w:r>
        <w:rPr>
          <w:sz w:val="22"/>
          <w:rFonts w:ascii="Arial" w:hAnsi="Arial"/>
        </w:rPr>
        <w:t xml:space="preserve">Datu pertsonalen tratamendua honako arau hauen arabera eginen da: 2016/679 (EB) Erregelamendua, 2016ko apirilaren 27koa, Europako Parlamentuarena eta Kontseiluarena, datu pertsonalen tratamenduari eta datu horien zirkulazio askeari dagokienez pertsona fisikoak babesteari buruzkoa, eta 95/46/EE Zuzentaraua (DBEO) indargabetzen duena; eta 3/2018 Lege Organikoa, abenduaren 5ekoa, Datu Pertsonalak Babesteari eta Eskubide Digitalen Bermeari buruzkoa.</w:t>
      </w:r>
    </w:p>
    <w:p w:rsidR="00804E5F" w:rsidRPr="00807D81" w:rsidRDefault="00804E5F" w:rsidP="00807D81">
      <w:pPr>
        <w:autoSpaceDE w:val="0"/>
        <w:autoSpaceDN w:val="0"/>
        <w:adjustRightInd w:val="0"/>
        <w:ind w:right="-427"/>
        <w:jc w:val="both"/>
        <w:rPr>
          <w:rFonts w:ascii="Arial" w:hAnsi="Arial" w:cs="Arial"/>
          <w:sz w:val="22"/>
          <w:szCs w:val="22"/>
          <w:lang w:val="es-ES"/>
        </w:rPr>
      </w:pPr>
    </w:p>
    <w:p w:rsidR="00804E5F" w:rsidRPr="00807D81" w:rsidRDefault="00804E5F" w:rsidP="00807D81">
      <w:pPr>
        <w:autoSpaceDE w:val="0"/>
        <w:autoSpaceDN w:val="0"/>
        <w:adjustRightInd w:val="0"/>
        <w:ind w:right="-427"/>
        <w:jc w:val="both"/>
        <w:rPr>
          <w:sz w:val="22"/>
          <w:szCs w:val="22"/>
          <w:rFonts w:ascii="Arial" w:hAnsi="Arial" w:cs="Arial"/>
        </w:rPr>
      </w:pPr>
      <w:r>
        <w:rPr>
          <w:sz w:val="22"/>
          <w:rFonts w:ascii="Arial" w:hAnsi="Arial"/>
        </w:rPr>
        <w:t xml:space="preserve">Erregelamendu horren 13. artikuluan xedatutakoa betetzeko, hauxe jakinarazten da:</w:t>
      </w:r>
    </w:p>
    <w:p w:rsidR="00804E5F" w:rsidRPr="00807D81" w:rsidRDefault="00804E5F" w:rsidP="00327D84">
      <w:pPr>
        <w:autoSpaceDE w:val="0"/>
        <w:autoSpaceDN w:val="0"/>
        <w:adjustRightInd w:val="0"/>
        <w:jc w:val="both"/>
        <w:rPr>
          <w:rFonts w:ascii="Arial" w:hAnsi="Arial" w:cs="Arial"/>
          <w:sz w:val="22"/>
          <w:szCs w:val="22"/>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9"/>
        <w:gridCol w:w="7050"/>
      </w:tblGrid>
      <w:tr w:rsidR="00804E5F" w:rsidRPr="00807D81" w:rsidTr="003378E2">
        <w:tc>
          <w:tcPr>
            <w:tcW w:w="1989" w:type="dxa"/>
          </w:tcPr>
          <w:p w:rsidR="00804E5F" w:rsidRPr="003378E2" w:rsidRDefault="00804E5F" w:rsidP="00807D81">
            <w:pPr>
              <w:rPr>
                <w:sz w:val="20"/>
                <w:szCs w:val="20"/>
                <w:rFonts w:ascii="Arial" w:hAnsi="Arial" w:cs="Arial"/>
              </w:rPr>
            </w:pPr>
            <w:r>
              <w:rPr>
                <w:sz w:val="20"/>
                <w:rFonts w:ascii="Arial" w:hAnsi="Arial"/>
              </w:rPr>
              <w:t xml:space="preserve">TRATAMENDUAREN ARDURADUNA</w:t>
            </w:r>
          </w:p>
        </w:tc>
        <w:tc>
          <w:tcPr>
            <w:tcW w:w="7050" w:type="dxa"/>
          </w:tcPr>
          <w:p w:rsidR="00804E5F" w:rsidRPr="003378E2" w:rsidRDefault="00804E5F" w:rsidP="003378E2">
            <w:pPr>
              <w:autoSpaceDE w:val="0"/>
              <w:autoSpaceDN w:val="0"/>
              <w:adjustRightInd w:val="0"/>
              <w:rPr>
                <w:sz w:val="22"/>
                <w:szCs w:val="22"/>
                <w:rFonts w:ascii="Arial" w:hAnsi="Arial" w:cs="Arial"/>
              </w:rPr>
            </w:pPr>
            <w:r>
              <w:rPr>
                <w:sz w:val="22"/>
                <w:rFonts w:ascii="Arial" w:hAnsi="Arial"/>
              </w:rPr>
              <w:t xml:space="preserve">Garapen Ekonomiko eta Enpresarialeko Departamentua</w:t>
            </w:r>
          </w:p>
          <w:p w:rsidR="00804E5F" w:rsidRPr="003378E2" w:rsidRDefault="00804E5F" w:rsidP="003378E2">
            <w:pPr>
              <w:autoSpaceDE w:val="0"/>
              <w:autoSpaceDN w:val="0"/>
              <w:adjustRightInd w:val="0"/>
              <w:rPr>
                <w:sz w:val="22"/>
                <w:szCs w:val="22"/>
                <w:rFonts w:ascii="Arial" w:hAnsi="Arial" w:cs="Arial"/>
              </w:rPr>
            </w:pPr>
            <w:r>
              <w:rPr>
                <w:sz w:val="22"/>
                <w:rFonts w:ascii="Arial" w:hAnsi="Arial"/>
              </w:rPr>
              <w:t xml:space="preserve">Tomás Caballero parkea 1,</w:t>
            </w:r>
            <w:r>
              <w:rPr>
                <w:sz w:val="22"/>
                <w:rFonts w:ascii="Arial" w:hAnsi="Arial"/>
              </w:rPr>
              <w:t xml:space="preserve"> </w:t>
            </w:r>
            <w:r>
              <w:rPr>
                <w:sz w:val="22"/>
                <w:rFonts w:ascii="Arial" w:hAnsi="Arial"/>
              </w:rPr>
              <w:t xml:space="preserve">31006</w:t>
            </w:r>
            <w:r>
              <w:rPr>
                <w:sz w:val="22"/>
                <w:rFonts w:ascii="Arial" w:hAnsi="Arial"/>
              </w:rPr>
              <w:t xml:space="preserve"> </w:t>
            </w:r>
            <w:r>
              <w:rPr>
                <w:sz w:val="22"/>
                <w:rFonts w:ascii="Arial" w:hAnsi="Arial"/>
              </w:rPr>
              <w:t xml:space="preserve">Iruña. desarrollo.economico@navarra.es</w:t>
            </w:r>
          </w:p>
          <w:p w:rsidR="00804E5F" w:rsidRPr="003378E2" w:rsidRDefault="00804E5F" w:rsidP="003378E2">
            <w:pPr>
              <w:autoSpaceDE w:val="0"/>
              <w:autoSpaceDN w:val="0"/>
              <w:adjustRightInd w:val="0"/>
              <w:rPr>
                <w:sz w:val="22"/>
                <w:szCs w:val="22"/>
                <w:rFonts w:ascii="Arial" w:hAnsi="Arial" w:cs="Arial"/>
              </w:rPr>
            </w:pPr>
            <w:r>
              <w:rPr>
                <w:sz w:val="22"/>
                <w:rFonts w:ascii="Arial" w:hAnsi="Arial"/>
              </w:rPr>
              <w:t xml:space="preserve">Nafarroako Gobernuko Datuak Babesteko Ordezkaritza</w:t>
            </w:r>
          </w:p>
          <w:p w:rsidR="00804E5F" w:rsidRPr="003378E2" w:rsidRDefault="00804E5F" w:rsidP="00077F0F">
            <w:pPr>
              <w:rPr>
                <w:sz w:val="22"/>
                <w:szCs w:val="22"/>
                <w:rFonts w:ascii="Arial" w:hAnsi="Arial" w:cs="Arial"/>
              </w:rPr>
            </w:pPr>
            <w:r>
              <w:rPr>
                <w:sz w:val="22"/>
                <w:rFonts w:ascii="Arial" w:hAnsi="Arial"/>
              </w:rPr>
              <w:t xml:space="preserve">Karlos III.aren etorbidea 2,</w:t>
            </w:r>
            <w:r>
              <w:rPr>
                <w:sz w:val="22"/>
                <w:rFonts w:ascii="Arial" w:hAnsi="Arial"/>
              </w:rPr>
              <w:t xml:space="preserve"> </w:t>
            </w:r>
            <w:r>
              <w:rPr>
                <w:sz w:val="22"/>
                <w:rFonts w:ascii="Arial" w:hAnsi="Arial"/>
              </w:rPr>
              <w:t xml:space="preserve">31002 Iruña. dpd@navarra.es</w:t>
            </w:r>
          </w:p>
        </w:tc>
      </w:tr>
      <w:tr w:rsidR="00804E5F" w:rsidRPr="00807D81" w:rsidTr="003378E2">
        <w:tc>
          <w:tcPr>
            <w:tcW w:w="1989" w:type="dxa"/>
          </w:tcPr>
          <w:p w:rsidR="00804E5F" w:rsidRPr="003378E2" w:rsidRDefault="00804E5F" w:rsidP="00807D81">
            <w:pPr>
              <w:rPr>
                <w:sz w:val="20"/>
                <w:szCs w:val="20"/>
                <w:rFonts w:ascii="Arial" w:hAnsi="Arial" w:cs="Arial"/>
              </w:rPr>
            </w:pPr>
            <w:r>
              <w:rPr>
                <w:sz w:val="20"/>
                <w:rFonts w:ascii="Arial" w:hAnsi="Arial"/>
              </w:rPr>
              <w:t xml:space="preserve">TRATAMENDUAREN XEDEA</w:t>
            </w:r>
          </w:p>
        </w:tc>
        <w:tc>
          <w:tcPr>
            <w:tcW w:w="7050" w:type="dxa"/>
          </w:tcPr>
          <w:p w:rsidR="00804E5F" w:rsidRPr="003378E2" w:rsidRDefault="00804E5F" w:rsidP="003378E2">
            <w:pPr>
              <w:jc w:val="both"/>
              <w:rPr>
                <w:sz w:val="22"/>
                <w:szCs w:val="22"/>
                <w:rFonts w:ascii="Arial" w:hAnsi="Arial" w:cs="Arial"/>
              </w:rPr>
            </w:pPr>
            <w:r>
              <w:rPr>
                <w:sz w:val="22"/>
                <w:rFonts w:ascii="Arial" w:hAnsi="Arial"/>
              </w:rPr>
              <w:t xml:space="preserve">Xede nagusia da industria segurtasunaren arloko ziurtagiriak eta erregistroak kudeatzea.</w:t>
            </w:r>
          </w:p>
        </w:tc>
      </w:tr>
      <w:tr w:rsidR="00804E5F" w:rsidRPr="00807D81" w:rsidTr="003378E2">
        <w:tc>
          <w:tcPr>
            <w:tcW w:w="1989" w:type="dxa"/>
          </w:tcPr>
          <w:p w:rsidR="00804E5F" w:rsidRPr="003378E2" w:rsidRDefault="00804E5F" w:rsidP="00807D81">
            <w:pPr>
              <w:rPr>
                <w:sz w:val="20"/>
                <w:szCs w:val="20"/>
                <w:rFonts w:ascii="Arial" w:hAnsi="Arial" w:cs="Arial"/>
              </w:rPr>
            </w:pPr>
            <w:r>
              <w:rPr>
                <w:sz w:val="20"/>
                <w:rFonts w:ascii="Arial" w:hAnsi="Arial"/>
              </w:rPr>
              <w:t xml:space="preserve">TRATAMENDUAREN LEGITIMAZIOA</w:t>
            </w:r>
          </w:p>
        </w:tc>
        <w:tc>
          <w:tcPr>
            <w:tcW w:w="7050" w:type="dxa"/>
          </w:tcPr>
          <w:p w:rsidR="00804E5F" w:rsidRPr="003378E2" w:rsidRDefault="00804E5F" w:rsidP="003378E2">
            <w:pPr>
              <w:autoSpaceDE w:val="0"/>
              <w:autoSpaceDN w:val="0"/>
              <w:adjustRightInd w:val="0"/>
              <w:jc w:val="both"/>
              <w:rPr>
                <w:sz w:val="22"/>
                <w:szCs w:val="22"/>
                <w:rFonts w:ascii="Arial" w:hAnsi="Arial" w:cs="Arial"/>
              </w:rPr>
            </w:pPr>
            <w:r>
              <w:rPr>
                <w:sz w:val="22"/>
                <w:rFonts w:ascii="Arial" w:hAnsi="Arial"/>
              </w:rPr>
              <w:t xml:space="preserve">Tratamendua beharrezkoa da interes publikoko misio bat betetzeko edo botere publikoak erabiltzeko, Industriari buruzko uztailaren 16ko 21/1992 Legean adierazita dagoen moduan.</w:t>
            </w:r>
          </w:p>
        </w:tc>
      </w:tr>
      <w:tr w:rsidR="00804E5F" w:rsidRPr="00807D81" w:rsidTr="003378E2">
        <w:tc>
          <w:tcPr>
            <w:tcW w:w="1989" w:type="dxa"/>
          </w:tcPr>
          <w:p w:rsidR="00804E5F" w:rsidRPr="003378E2" w:rsidRDefault="00804E5F" w:rsidP="00807D81">
            <w:pPr>
              <w:rPr>
                <w:sz w:val="20"/>
                <w:szCs w:val="20"/>
                <w:rFonts w:ascii="Arial" w:hAnsi="Arial" w:cs="Arial"/>
              </w:rPr>
            </w:pPr>
            <w:r>
              <w:rPr>
                <w:sz w:val="20"/>
                <w:rFonts w:ascii="Arial" w:hAnsi="Arial"/>
              </w:rPr>
              <w:t xml:space="preserve">DATUEN JATORRIA</w:t>
            </w:r>
          </w:p>
        </w:tc>
        <w:tc>
          <w:tcPr>
            <w:tcW w:w="7050" w:type="dxa"/>
          </w:tcPr>
          <w:p w:rsidR="00804E5F" w:rsidRPr="003378E2" w:rsidRDefault="00804E5F" w:rsidP="003378E2">
            <w:pPr>
              <w:jc w:val="both"/>
              <w:rPr>
                <w:sz w:val="22"/>
                <w:szCs w:val="22"/>
                <w:rFonts w:ascii="Arial" w:hAnsi="Arial" w:cs="Arial"/>
              </w:rPr>
            </w:pPr>
            <w:r>
              <w:rPr>
                <w:sz w:val="22"/>
                <w:rFonts w:ascii="Arial" w:hAnsi="Arial"/>
              </w:rPr>
              <w:t xml:space="preserve">Identifikazio datuak, harremanetan jartzekoak prestakuntzari buruzkoak eskabidean emandakoak dira, nagusiki. Beste batzuk harreman administratiboan zehar sortzen dira, eta beste zenbait, berriz, administrazio eta erakunde publiko nahiz pribatuek jaso beharrekoak dira, kudeaketa egokia eginen bada.</w:t>
            </w:r>
            <w:r>
              <w:rPr>
                <w:sz w:val="22"/>
                <w:rFonts w:ascii="Arial" w:hAnsi="Arial"/>
              </w:rPr>
              <w:t xml:space="preserve"> </w:t>
            </w:r>
          </w:p>
        </w:tc>
      </w:tr>
      <w:tr w:rsidR="00804E5F" w:rsidRPr="00807D81" w:rsidTr="003378E2">
        <w:tc>
          <w:tcPr>
            <w:tcW w:w="1989" w:type="dxa"/>
          </w:tcPr>
          <w:p w:rsidR="00804E5F" w:rsidRPr="003378E2" w:rsidRDefault="00804E5F" w:rsidP="00807D81">
            <w:pPr>
              <w:rPr>
                <w:sz w:val="20"/>
                <w:szCs w:val="20"/>
                <w:rFonts w:ascii="Arial" w:hAnsi="Arial" w:cs="Arial"/>
              </w:rPr>
            </w:pPr>
            <w:r>
              <w:rPr>
                <w:sz w:val="20"/>
                <w:rFonts w:ascii="Arial" w:hAnsi="Arial"/>
              </w:rPr>
              <w:t xml:space="preserve">DATUEN HARTZAILEAK</w:t>
            </w:r>
          </w:p>
        </w:tc>
        <w:tc>
          <w:tcPr>
            <w:tcW w:w="7050" w:type="dxa"/>
          </w:tcPr>
          <w:p w:rsidR="00804E5F" w:rsidRPr="003378E2" w:rsidRDefault="00804E5F" w:rsidP="003378E2">
            <w:pPr>
              <w:autoSpaceDE w:val="0"/>
              <w:autoSpaceDN w:val="0"/>
              <w:adjustRightInd w:val="0"/>
              <w:jc w:val="both"/>
              <w:rPr>
                <w:sz w:val="22"/>
                <w:szCs w:val="22"/>
                <w:rFonts w:ascii="Arial" w:hAnsi="Arial" w:cs="Arial"/>
              </w:rPr>
            </w:pPr>
            <w:r>
              <w:rPr>
                <w:sz w:val="22"/>
                <w:rFonts w:ascii="Arial" w:hAnsi="Arial"/>
              </w:rPr>
              <w:t xml:space="preserve">Datuak Nafarroako Gobernuaren beste organo batzuei lagatzen ahalko zaizkie, baita beste administrazio publiko batzuei edo kontroleko agintari, epaimahai eta erakundeei ere, beren egitekoak bete ditzaten.</w:t>
            </w:r>
            <w:r>
              <w:rPr>
                <w:sz w:val="22"/>
                <w:rFonts w:ascii="Arial" w:hAnsi="Arial"/>
              </w:rPr>
              <w:t xml:space="preserve"> </w:t>
            </w:r>
          </w:p>
          <w:p w:rsidR="00804E5F" w:rsidRPr="003378E2" w:rsidRDefault="00804E5F" w:rsidP="003378E2">
            <w:pPr>
              <w:jc w:val="both"/>
              <w:rPr>
                <w:rFonts w:ascii="Arial" w:hAnsi="Arial" w:cs="Arial"/>
                <w:sz w:val="22"/>
                <w:szCs w:val="22"/>
              </w:rPr>
            </w:pPr>
          </w:p>
        </w:tc>
      </w:tr>
      <w:tr w:rsidR="00804E5F" w:rsidRPr="00807D81" w:rsidTr="003378E2">
        <w:tc>
          <w:tcPr>
            <w:tcW w:w="1989" w:type="dxa"/>
          </w:tcPr>
          <w:p w:rsidR="00804E5F" w:rsidRPr="003378E2" w:rsidRDefault="00804E5F" w:rsidP="00807D81">
            <w:pPr>
              <w:rPr>
                <w:sz w:val="20"/>
                <w:szCs w:val="20"/>
                <w:rFonts w:ascii="Arial" w:hAnsi="Arial" w:cs="Arial"/>
              </w:rPr>
            </w:pPr>
            <w:r>
              <w:rPr>
                <w:sz w:val="20"/>
                <w:rFonts w:ascii="Arial" w:hAnsi="Arial"/>
              </w:rPr>
              <w:t xml:space="preserve">ESKUBIDEAK ZURE DATUAK EMATEN DITUZUNEAN</w:t>
            </w:r>
          </w:p>
        </w:tc>
        <w:tc>
          <w:tcPr>
            <w:tcW w:w="7050" w:type="dxa"/>
          </w:tcPr>
          <w:p w:rsidR="00804E5F" w:rsidRPr="003378E2" w:rsidRDefault="00804E5F" w:rsidP="003378E2">
            <w:pPr>
              <w:autoSpaceDE w:val="0"/>
              <w:autoSpaceDN w:val="0"/>
              <w:adjustRightInd w:val="0"/>
              <w:jc w:val="both"/>
              <w:rPr>
                <w:sz w:val="22"/>
                <w:szCs w:val="22"/>
                <w:rFonts w:ascii="Arial" w:hAnsi="Arial" w:cs="Arial"/>
              </w:rPr>
            </w:pPr>
            <w:r>
              <w:rPr>
                <w:sz w:val="22"/>
                <w:rFonts w:ascii="Arial" w:hAnsi="Arial"/>
              </w:rPr>
              <w:t xml:space="preserve">Zure datuei dagokienez, honako eskubide hauek balia ditzakezu:</w:t>
            </w:r>
          </w:p>
          <w:p w:rsidR="00804E5F" w:rsidRPr="003378E2" w:rsidRDefault="00804E5F" w:rsidP="003378E2">
            <w:pPr>
              <w:pStyle w:val="ListParagraph"/>
              <w:numPr>
                <w:ilvl w:val="0"/>
                <w:numId w:val="2"/>
              </w:numPr>
              <w:autoSpaceDE w:val="0"/>
              <w:autoSpaceDN w:val="0"/>
              <w:adjustRightInd w:val="0"/>
              <w:ind w:left="360"/>
              <w:jc w:val="both"/>
              <w:rPr>
                <w:sz w:val="22"/>
                <w:szCs w:val="22"/>
                <w:rFonts w:ascii="Arial" w:hAnsi="Arial" w:cs="Arial"/>
              </w:rPr>
            </w:pPr>
            <w:r>
              <w:rPr>
                <w:sz w:val="22"/>
                <w:rFonts w:ascii="Arial" w:hAnsi="Arial"/>
              </w:rPr>
              <w:t xml:space="preserve">Datuetan sartzeko eskubidea: jakiteko zer datu ari diren tratatzen.</w:t>
            </w:r>
          </w:p>
          <w:p w:rsidR="00804E5F" w:rsidRPr="003378E2" w:rsidRDefault="00804E5F" w:rsidP="003378E2">
            <w:pPr>
              <w:pStyle w:val="ListParagraph"/>
              <w:numPr>
                <w:ilvl w:val="0"/>
                <w:numId w:val="2"/>
              </w:numPr>
              <w:autoSpaceDE w:val="0"/>
              <w:autoSpaceDN w:val="0"/>
              <w:adjustRightInd w:val="0"/>
              <w:ind w:left="360"/>
              <w:jc w:val="both"/>
              <w:rPr>
                <w:sz w:val="22"/>
                <w:szCs w:val="22"/>
                <w:rFonts w:ascii="Arial" w:hAnsi="Arial" w:cs="Arial"/>
              </w:rPr>
            </w:pPr>
            <w:r>
              <w:rPr>
                <w:sz w:val="22"/>
                <w:rFonts w:ascii="Arial" w:hAnsi="Arial"/>
              </w:rPr>
              <w:t xml:space="preserve">Zuzentzeko eskubidea: okerrekoak edo osatugabeak direnean.</w:t>
            </w:r>
          </w:p>
          <w:p w:rsidR="00804E5F" w:rsidRPr="003378E2" w:rsidRDefault="00804E5F" w:rsidP="003378E2">
            <w:pPr>
              <w:pStyle w:val="ListParagraph"/>
              <w:numPr>
                <w:ilvl w:val="0"/>
                <w:numId w:val="2"/>
              </w:numPr>
              <w:autoSpaceDE w:val="0"/>
              <w:autoSpaceDN w:val="0"/>
              <w:adjustRightInd w:val="0"/>
              <w:ind w:left="360"/>
              <w:jc w:val="both"/>
              <w:rPr>
                <w:sz w:val="22"/>
                <w:szCs w:val="22"/>
                <w:rFonts w:ascii="Arial" w:hAnsi="Arial" w:cs="Arial"/>
              </w:rPr>
            </w:pPr>
            <w:r>
              <w:rPr>
                <w:sz w:val="22"/>
                <w:rFonts w:ascii="Arial" w:hAnsi="Arial"/>
              </w:rPr>
              <w:t xml:space="preserve">Mugatzeko eskubidea: tratamendua mugatzeko; kasu horretan, erreklamazioak aurkezteko edo defendatzeko bakarrik erabiliko dira.</w:t>
            </w:r>
          </w:p>
          <w:p w:rsidR="00804E5F" w:rsidRPr="003378E2" w:rsidRDefault="00804E5F" w:rsidP="003378E2">
            <w:pPr>
              <w:pStyle w:val="ListParagraph"/>
              <w:numPr>
                <w:ilvl w:val="0"/>
                <w:numId w:val="2"/>
              </w:numPr>
              <w:autoSpaceDE w:val="0"/>
              <w:autoSpaceDN w:val="0"/>
              <w:adjustRightInd w:val="0"/>
              <w:ind w:left="360"/>
              <w:jc w:val="both"/>
              <w:rPr>
                <w:sz w:val="22"/>
                <w:szCs w:val="22"/>
                <w:rFonts w:ascii="Arial" w:hAnsi="Arial" w:cs="Arial"/>
              </w:rPr>
            </w:pPr>
            <w:r>
              <w:rPr>
                <w:sz w:val="22"/>
                <w:rFonts w:ascii="Arial" w:hAnsi="Arial"/>
              </w:rPr>
              <w:t xml:space="preserve">Kontra egiteko eskubidea: zure datuen tratamendua eten dadin, salbu eta bidezko arrazoi larriak badaude, edo erreklamazioak aurkezteko edo defendatzeko.</w:t>
            </w:r>
          </w:p>
          <w:p w:rsidR="00804E5F" w:rsidRPr="003378E2" w:rsidRDefault="00804E5F" w:rsidP="003378E2">
            <w:pPr>
              <w:pStyle w:val="ListParagraph"/>
              <w:numPr>
                <w:ilvl w:val="0"/>
                <w:numId w:val="2"/>
              </w:numPr>
              <w:autoSpaceDE w:val="0"/>
              <w:autoSpaceDN w:val="0"/>
              <w:adjustRightInd w:val="0"/>
              <w:ind w:left="360"/>
              <w:jc w:val="both"/>
              <w:rPr>
                <w:sz w:val="22"/>
                <w:szCs w:val="22"/>
                <w:rFonts w:ascii="Arial" w:hAnsi="Arial" w:cs="Arial"/>
              </w:rPr>
            </w:pPr>
            <w:r>
              <w:rPr>
                <w:sz w:val="22"/>
                <w:rFonts w:ascii="Arial" w:hAnsi="Arial"/>
              </w:rPr>
              <w:t xml:space="preserve">Ezabatzeko eskubidea: zer helbururekin jaso ziren, xede horretarako beharrezkoak ez diren datuak kentzeko.</w:t>
            </w:r>
          </w:p>
          <w:p w:rsidR="00804E5F" w:rsidRPr="003378E2" w:rsidRDefault="00804E5F" w:rsidP="003378E2">
            <w:pPr>
              <w:pStyle w:val="ListParagraph"/>
              <w:numPr>
                <w:ilvl w:val="0"/>
                <w:numId w:val="2"/>
              </w:numPr>
              <w:autoSpaceDE w:val="0"/>
              <w:autoSpaceDN w:val="0"/>
              <w:adjustRightInd w:val="0"/>
              <w:ind w:left="360"/>
              <w:jc w:val="both"/>
              <w:rPr>
                <w:sz w:val="22"/>
                <w:szCs w:val="22"/>
                <w:rFonts w:ascii="Arial" w:hAnsi="Arial" w:cs="Arial"/>
              </w:rPr>
            </w:pPr>
            <w:r>
              <w:rPr>
                <w:sz w:val="22"/>
                <w:rFonts w:ascii="Arial" w:hAnsi="Arial"/>
              </w:rPr>
              <w:t xml:space="preserve">Datuak eramateko eskubidea: zuri zure datuak ematekoa, gero beste erakunde arduradun bati emateko.</w:t>
            </w:r>
          </w:p>
          <w:p w:rsidR="00804E5F" w:rsidRPr="003378E2" w:rsidRDefault="00804E5F" w:rsidP="003378E2">
            <w:pPr>
              <w:pStyle w:val="ListParagraph"/>
              <w:numPr>
                <w:ilvl w:val="0"/>
                <w:numId w:val="2"/>
              </w:numPr>
              <w:autoSpaceDE w:val="0"/>
              <w:autoSpaceDN w:val="0"/>
              <w:adjustRightInd w:val="0"/>
              <w:ind w:left="360"/>
              <w:jc w:val="both"/>
              <w:rPr>
                <w:sz w:val="22"/>
                <w:szCs w:val="22"/>
                <w:rFonts w:ascii="Arial" w:hAnsi="Arial" w:cs="Arial"/>
              </w:rPr>
            </w:pPr>
            <w:r>
              <w:rPr>
                <w:sz w:val="22"/>
                <w:rFonts w:ascii="Arial" w:hAnsi="Arial"/>
              </w:rPr>
              <w:t xml:space="preserve">Baimena baliogabetzeko eskubidea: esan nahi du edonoiz egin daitekeela atzera baimenean, tratamendurako baimena eman ondoren, horrek eraginik ez duela emandako baimenean oinarritutako tratamenduaren zilegitasunean, eta hortik etor daitezkeen ondorioekin.</w:t>
            </w:r>
          </w:p>
        </w:tc>
      </w:tr>
    </w:tbl>
    <w:p w:rsidR="00804E5F" w:rsidRPr="00807D81" w:rsidRDefault="00804E5F" w:rsidP="00807D81">
      <w:pPr>
        <w:rPr>
          <w:rFonts w:ascii="Arial" w:hAnsi="Arial" w:cs="Arial"/>
          <w:sz w:val="22"/>
          <w:szCs w:val="22"/>
        </w:rPr>
      </w:pPr>
    </w:p>
    <w:sectPr w:rsidR="00804E5F" w:rsidRPr="00807D81" w:rsidSect="00504FBB">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E5F" w:rsidRDefault="00804E5F" w:rsidP="00327D84">
      <w:r>
        <w:separator/>
      </w:r>
    </w:p>
  </w:endnote>
  <w:endnote w:type="continuationSeparator" w:id="0">
    <w:p w:rsidR="00804E5F" w:rsidRDefault="00804E5F" w:rsidP="00327D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E5F" w:rsidRDefault="00804E5F" w:rsidP="00327D84">
      <w:r>
        <w:separator/>
      </w:r>
    </w:p>
  </w:footnote>
  <w:footnote w:type="continuationSeparator" w:id="0">
    <w:p w:rsidR="00804E5F" w:rsidRDefault="00804E5F" w:rsidP="00327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5F" w:rsidRDefault="00804E5F">
    <w:pPr>
      <w:pStyle w:val="Heade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GN2c-B" style="width:140.25pt;height:33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2EB8"/>
    <w:multiLevelType w:val="hybridMultilevel"/>
    <w:tmpl w:val="059ED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6E752D"/>
    <w:multiLevelType w:val="hybridMultilevel"/>
    <w:tmpl w:val="F5DA6844"/>
    <w:lvl w:ilvl="0" w:tplc="8144859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D84"/>
    <w:rsid w:val="00077F0F"/>
    <w:rsid w:val="000B6931"/>
    <w:rsid w:val="000F5796"/>
    <w:rsid w:val="00303E18"/>
    <w:rsid w:val="00327D84"/>
    <w:rsid w:val="003378E2"/>
    <w:rsid w:val="004074E4"/>
    <w:rsid w:val="00504FBB"/>
    <w:rsid w:val="006C49DE"/>
    <w:rsid w:val="00731724"/>
    <w:rsid w:val="00804E5F"/>
    <w:rsid w:val="00807D81"/>
    <w:rsid w:val="00841299"/>
    <w:rsid w:val="009020E0"/>
    <w:rsid w:val="00960922"/>
    <w:rsid w:val="00BB1B78"/>
    <w:rsid w:val="00D7592D"/>
    <w:rsid w:val="00EC1408"/>
    <w:rsid w:val="00ED3519"/>
    <w:rsid w:val="00FA502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BB"/>
    <w:rPr>
      <w:sz w:val="24"/>
      <w:szCs w:val="24"/>
      <w:lang w:val="eu-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D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27D84"/>
    <w:pPr>
      <w:tabs>
        <w:tab w:val="center" w:pos="4252"/>
        <w:tab w:val="right" w:pos="8504"/>
      </w:tabs>
    </w:pPr>
  </w:style>
  <w:style w:type="character" w:customStyle="1" w:styleId="HeaderChar">
    <w:name w:val="Header Char"/>
    <w:basedOn w:val="DefaultParagraphFont"/>
    <w:link w:val="Header"/>
    <w:uiPriority w:val="99"/>
    <w:locked/>
    <w:rsid w:val="00327D84"/>
    <w:rPr>
      <w:rFonts w:cs="Times New Roman"/>
      <w:sz w:val="24"/>
      <w:szCs w:val="24"/>
      <w:lang w:val="eu-ES"/>
    </w:rPr>
  </w:style>
  <w:style w:type="paragraph" w:styleId="Footer">
    <w:name w:val="footer"/>
    <w:basedOn w:val="Normal"/>
    <w:link w:val="FooterChar"/>
    <w:uiPriority w:val="99"/>
    <w:rsid w:val="00327D84"/>
    <w:pPr>
      <w:tabs>
        <w:tab w:val="center" w:pos="4252"/>
        <w:tab w:val="right" w:pos="8504"/>
      </w:tabs>
    </w:pPr>
  </w:style>
  <w:style w:type="character" w:customStyle="1" w:styleId="FooterChar">
    <w:name w:val="Footer Char"/>
    <w:basedOn w:val="DefaultParagraphFont"/>
    <w:link w:val="Footer"/>
    <w:uiPriority w:val="99"/>
    <w:locked/>
    <w:rsid w:val="00327D84"/>
    <w:rPr>
      <w:rFonts w:cs="Times New Roman"/>
      <w:sz w:val="24"/>
      <w:szCs w:val="24"/>
      <w:lang w:val="eu-ES"/>
    </w:rPr>
  </w:style>
  <w:style w:type="paragraph" w:styleId="BalloonText">
    <w:name w:val="Balloon Text"/>
    <w:basedOn w:val="Normal"/>
    <w:link w:val="BalloonTextChar"/>
    <w:uiPriority w:val="99"/>
    <w:rsid w:val="006C49DE"/>
    <w:rPr>
      <w:rFonts w:ascii="Tahoma" w:hAnsi="Tahoma" w:cs="Tahoma"/>
      <w:sz w:val="16"/>
      <w:szCs w:val="16"/>
    </w:rPr>
  </w:style>
  <w:style w:type="character" w:customStyle="1" w:styleId="BalloonTextChar">
    <w:name w:val="Balloon Text Char"/>
    <w:basedOn w:val="DefaultParagraphFont"/>
    <w:link w:val="BalloonText"/>
    <w:uiPriority w:val="99"/>
    <w:locked/>
    <w:rsid w:val="006C49DE"/>
    <w:rPr>
      <w:rFonts w:ascii="Tahoma" w:hAnsi="Tahoma" w:cs="Tahoma"/>
      <w:sz w:val="16"/>
      <w:szCs w:val="16"/>
      <w:lang w:val="eu-ES"/>
    </w:rPr>
  </w:style>
  <w:style w:type="paragraph" w:styleId="ListParagraph">
    <w:name w:val="List Paragraph"/>
    <w:basedOn w:val="Normal"/>
    <w:uiPriority w:val="99"/>
    <w:qFormat/>
    <w:rsid w:val="00807D81"/>
    <w:pPr>
      <w:ind w:left="720"/>
      <w:contextualSpacing/>
    </w:pPr>
  </w:style>
  <w:style w:type="character" w:styleId="CommentReference">
    <w:name w:val="annotation reference"/>
    <w:basedOn w:val="DefaultParagraphFont"/>
    <w:uiPriority w:val="99"/>
    <w:rsid w:val="00807D81"/>
    <w:rPr>
      <w:rFonts w:cs="Times New Roman"/>
      <w:sz w:val="16"/>
      <w:szCs w:val="16"/>
    </w:rPr>
  </w:style>
  <w:style w:type="paragraph" w:styleId="CommentText">
    <w:name w:val="annotation text"/>
    <w:basedOn w:val="Normal"/>
    <w:link w:val="CommentTextChar"/>
    <w:uiPriority w:val="99"/>
    <w:rsid w:val="00807D81"/>
    <w:rPr>
      <w:sz w:val="20"/>
      <w:szCs w:val="20"/>
    </w:rPr>
  </w:style>
  <w:style w:type="character" w:customStyle="1" w:styleId="CommentTextChar">
    <w:name w:val="Comment Text Char"/>
    <w:basedOn w:val="DefaultParagraphFont"/>
    <w:link w:val="CommentText"/>
    <w:uiPriority w:val="99"/>
    <w:locked/>
    <w:rsid w:val="00807D81"/>
    <w:rPr>
      <w:rFonts w:cs="Times New Roman"/>
      <w:lang w:val="eu-ES"/>
    </w:rPr>
  </w:style>
  <w:style w:type="paragraph" w:styleId="CommentSubject">
    <w:name w:val="annotation subject"/>
    <w:basedOn w:val="CommentText"/>
    <w:next w:val="CommentText"/>
    <w:link w:val="CommentSubjectChar"/>
    <w:uiPriority w:val="99"/>
    <w:rsid w:val="00807D81"/>
    <w:rPr>
      <w:b/>
      <w:bCs/>
    </w:rPr>
  </w:style>
  <w:style w:type="character" w:customStyle="1" w:styleId="CommentSubjectChar">
    <w:name w:val="Comment Subject Char"/>
    <w:basedOn w:val="CommentTextChar"/>
    <w:link w:val="CommentSubject"/>
    <w:uiPriority w:val="99"/>
    <w:locked/>
    <w:rsid w:val="00807D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438</Words>
  <Characters>2415</Characters>
  <Application>Microsoft Office Outlook</Application>
  <DocSecurity>0</DocSecurity>
  <Lines>0</Lines>
  <Paragraphs>0</Paragraphs>
  <ScaleCrop>false</ScaleCrop>
  <Company>Gobierno de Navarra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SOBRE PROTECCIÓN DE DATOS DE CARÁCTER PERSONAL</dc:title>
  <dc:subject/>
  <dc:creator>Sáinz Jiménez, Ana (Industria)</dc:creator>
  <cp:keywords/>
  <dc:description/>
  <cp:lastModifiedBy>n220040</cp:lastModifiedBy>
  <cp:revision>2</cp:revision>
  <cp:lastPrinted>2019-08-30T07:38:00Z</cp:lastPrinted>
  <dcterms:created xsi:type="dcterms:W3CDTF">2019-08-30T07:40:00Z</dcterms:created>
  <dcterms:modified xsi:type="dcterms:W3CDTF">2019-08-30T07:40:00Z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0x010100C3E6DFE7DD53BB44BA30A9C96595BF00</vt:lpwstr>
  </property>
  <property fmtid="{D5CDD505-2E9C-101B-9397-08002B2CF9AE}" pid="3" name="Descripción">
    <vt:lpwstr>Información "segunda capa"</vt:lpwstr>
  </property>
  <property fmtid="{D5CDD505-2E9C-101B-9397-08002B2CF9AE}" pid="4" name="Tipoo">
    <vt:lpwstr>Informe</vt:lpwstr>
  </property>
  <property fmtid="{D5CDD505-2E9C-101B-9397-08002B2CF9AE}" pid="5" name="Observaciones">
    <vt:lpwstr/>
  </property>
</Properties>
</file>