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Look w:val="0000" w:firstRow="0" w:lastRow="0" w:firstColumn="0" w:lastColumn="0" w:noHBand="0" w:noVBand="0"/>
      </w:tblPr>
      <w:tblGrid>
        <w:gridCol w:w="984"/>
        <w:gridCol w:w="312"/>
        <w:gridCol w:w="657"/>
        <w:gridCol w:w="6480"/>
        <w:gridCol w:w="1065"/>
      </w:tblGrid>
      <w:tr w:rsidR="00EC6CDC" w:rsidRPr="00EC6CDC" w:rsidTr="00D9575F">
        <w:trPr>
          <w:trHeight w:val="675"/>
          <w:jc w:val="center"/>
        </w:trPr>
        <w:tc>
          <w:tcPr>
            <w:tcW w:w="8433" w:type="dxa"/>
            <w:gridSpan w:val="4"/>
            <w:vAlign w:val="center"/>
          </w:tcPr>
          <w:p w:rsidR="00EC6CDC" w:rsidRPr="00EC6CDC" w:rsidRDefault="00EC6CDC" w:rsidP="00EC6CDC">
            <w:pPr>
              <w:pStyle w:val="Encabezado"/>
              <w:spacing w:after="100" w:afterAutospacing="1"/>
              <w:rPr>
                <w:b/>
                <w:sz w:val="28"/>
              </w:rPr>
            </w:pPr>
            <w:r>
              <w:rPr>
                <w:b/>
                <w:sz w:val="28"/>
              </w:rPr>
              <w:t>EPAIMAHAI ZK.: 4 eta 5                                    KALIFIKAZIOA</w:t>
            </w:r>
          </w:p>
        </w:tc>
        <w:tc>
          <w:tcPr>
            <w:tcW w:w="1065" w:type="dxa"/>
            <w:tcBorders>
              <w:top w:val="single" w:sz="8" w:space="0" w:color="000000"/>
              <w:left w:val="single" w:sz="8" w:space="0" w:color="000000"/>
              <w:bottom w:val="single" w:sz="8" w:space="0" w:color="000000"/>
              <w:right w:val="single" w:sz="8" w:space="0" w:color="000000"/>
            </w:tcBorders>
          </w:tcPr>
          <w:p w:rsidR="00EC6CDC" w:rsidRPr="00EC6CDC" w:rsidRDefault="00EC6CDC" w:rsidP="00EC6CDC">
            <w:pPr>
              <w:pStyle w:val="Encabezado"/>
              <w:spacing w:after="100" w:afterAutospacing="1"/>
              <w:rPr>
                <w:b/>
                <w:sz w:val="28"/>
              </w:rPr>
            </w:pPr>
          </w:p>
        </w:tc>
      </w:tr>
      <w:tr w:rsidR="00EC6CDC" w:rsidRPr="00EC6CDC" w:rsidTr="00D9575F">
        <w:tblPrEx>
          <w:tblCellMar>
            <w:left w:w="0" w:type="dxa"/>
            <w:right w:w="0" w:type="dxa"/>
          </w:tblCellMar>
        </w:tblPrEx>
        <w:trPr>
          <w:trHeight w:val="375"/>
          <w:jc w:val="center"/>
        </w:trPr>
        <w:tc>
          <w:tcPr>
            <w:tcW w:w="1953" w:type="dxa"/>
            <w:gridSpan w:val="3"/>
            <w:vAlign w:val="bottom"/>
          </w:tcPr>
          <w:p w:rsidR="00EC6CDC" w:rsidRPr="00EC6CDC" w:rsidRDefault="00EC6CDC" w:rsidP="00EC6CDC">
            <w:pPr>
              <w:pStyle w:val="Encabezado"/>
              <w:spacing w:after="100" w:afterAutospacing="1"/>
              <w:rPr>
                <w:b/>
                <w:sz w:val="28"/>
              </w:rPr>
            </w:pPr>
            <w:r>
              <w:rPr>
                <w:b/>
                <w:sz w:val="28"/>
              </w:rPr>
              <w:t>DEITURAK</w:t>
            </w:r>
          </w:p>
        </w:tc>
        <w:tc>
          <w:tcPr>
            <w:tcW w:w="6480" w:type="dxa"/>
            <w:tcBorders>
              <w:bottom w:val="single" w:sz="4" w:space="0" w:color="000000"/>
            </w:tcBorders>
            <w:vAlign w:val="bottom"/>
          </w:tcPr>
          <w:p w:rsidR="00EC6CDC" w:rsidRPr="00EC6CDC" w:rsidRDefault="00EC6CDC" w:rsidP="00EC6CDC">
            <w:pPr>
              <w:pStyle w:val="Encabezado"/>
              <w:spacing w:after="100" w:afterAutospacing="1"/>
              <w:rPr>
                <w:b/>
                <w:sz w:val="28"/>
              </w:rPr>
            </w:pPr>
          </w:p>
        </w:tc>
        <w:tc>
          <w:tcPr>
            <w:tcW w:w="1065" w:type="dxa"/>
          </w:tcPr>
          <w:p w:rsidR="00EC6CDC" w:rsidRPr="00EC6CDC" w:rsidRDefault="00EC6CDC" w:rsidP="00EC6CDC">
            <w:pPr>
              <w:snapToGrid w:val="0"/>
              <w:spacing w:after="100" w:afterAutospacing="1" w:line="240" w:lineRule="auto"/>
              <w:rPr>
                <w:sz w:val="28"/>
              </w:rPr>
            </w:pPr>
          </w:p>
        </w:tc>
      </w:tr>
      <w:tr w:rsidR="00EC6CDC" w:rsidRPr="00EC6CDC" w:rsidTr="00D9575F">
        <w:tblPrEx>
          <w:tblCellMar>
            <w:left w:w="0" w:type="dxa"/>
            <w:right w:w="0" w:type="dxa"/>
          </w:tblCellMar>
        </w:tblPrEx>
        <w:trPr>
          <w:trHeight w:val="375"/>
          <w:jc w:val="center"/>
        </w:trPr>
        <w:tc>
          <w:tcPr>
            <w:tcW w:w="1296" w:type="dxa"/>
            <w:gridSpan w:val="2"/>
            <w:vAlign w:val="bottom"/>
          </w:tcPr>
          <w:p w:rsidR="00EC6CDC" w:rsidRPr="00EC6CDC" w:rsidRDefault="00EC6CDC" w:rsidP="00EC6CDC">
            <w:pPr>
              <w:pStyle w:val="Encabezado"/>
              <w:spacing w:after="100" w:afterAutospacing="1"/>
              <w:rPr>
                <w:b/>
                <w:sz w:val="28"/>
              </w:rPr>
            </w:pPr>
            <w:r>
              <w:rPr>
                <w:b/>
                <w:sz w:val="28"/>
              </w:rPr>
              <w:t>IZENA</w:t>
            </w:r>
          </w:p>
        </w:tc>
        <w:tc>
          <w:tcPr>
            <w:tcW w:w="7137" w:type="dxa"/>
            <w:gridSpan w:val="2"/>
            <w:tcBorders>
              <w:top w:val="single" w:sz="4" w:space="0" w:color="000000"/>
              <w:bottom w:val="single" w:sz="4" w:space="0" w:color="000000"/>
            </w:tcBorders>
            <w:vAlign w:val="bottom"/>
          </w:tcPr>
          <w:p w:rsidR="00EC6CDC" w:rsidRPr="00EC6CDC" w:rsidRDefault="00EC6CDC" w:rsidP="00EC6CDC">
            <w:pPr>
              <w:pStyle w:val="Encabezado"/>
              <w:spacing w:after="100" w:afterAutospacing="1"/>
              <w:rPr>
                <w:b/>
                <w:sz w:val="28"/>
              </w:rPr>
            </w:pPr>
          </w:p>
        </w:tc>
        <w:tc>
          <w:tcPr>
            <w:tcW w:w="1065" w:type="dxa"/>
          </w:tcPr>
          <w:p w:rsidR="00EC6CDC" w:rsidRPr="00EC6CDC" w:rsidRDefault="00EC6CDC" w:rsidP="00EC6CDC">
            <w:pPr>
              <w:snapToGrid w:val="0"/>
              <w:spacing w:after="100" w:afterAutospacing="1" w:line="240" w:lineRule="auto"/>
              <w:rPr>
                <w:sz w:val="28"/>
              </w:rPr>
            </w:pPr>
          </w:p>
        </w:tc>
      </w:tr>
      <w:tr w:rsidR="00EC6CDC" w:rsidRPr="00EC6CDC" w:rsidTr="00EC6CDC">
        <w:tblPrEx>
          <w:tblCellMar>
            <w:left w:w="0" w:type="dxa"/>
            <w:right w:w="0" w:type="dxa"/>
          </w:tblCellMar>
        </w:tblPrEx>
        <w:trPr>
          <w:trHeight w:val="434"/>
          <w:jc w:val="center"/>
        </w:trPr>
        <w:tc>
          <w:tcPr>
            <w:tcW w:w="984" w:type="dxa"/>
            <w:vAlign w:val="bottom"/>
          </w:tcPr>
          <w:p w:rsidR="00EC6CDC" w:rsidRPr="00EC6CDC" w:rsidRDefault="00EC6CDC" w:rsidP="00EC6CDC">
            <w:pPr>
              <w:pStyle w:val="Encabezado"/>
              <w:spacing w:after="100" w:afterAutospacing="1"/>
              <w:rPr>
                <w:b/>
                <w:sz w:val="28"/>
              </w:rPr>
            </w:pPr>
            <w:proofErr w:type="spellStart"/>
            <w:r>
              <w:rPr>
                <w:b/>
                <w:sz w:val="28"/>
              </w:rPr>
              <w:t>NANa</w:t>
            </w:r>
            <w:proofErr w:type="spellEnd"/>
            <w:r>
              <w:rPr>
                <w:b/>
                <w:sz w:val="28"/>
              </w:rPr>
              <w:t>/</w:t>
            </w:r>
            <w:proofErr w:type="spellStart"/>
            <w:r>
              <w:rPr>
                <w:b/>
                <w:sz w:val="28"/>
              </w:rPr>
              <w:t>ANTa</w:t>
            </w:r>
            <w:proofErr w:type="spellEnd"/>
          </w:p>
        </w:tc>
        <w:tc>
          <w:tcPr>
            <w:tcW w:w="7449" w:type="dxa"/>
            <w:gridSpan w:val="3"/>
            <w:tcBorders>
              <w:top w:val="single" w:sz="4" w:space="0" w:color="000000"/>
              <w:bottom w:val="single" w:sz="4" w:space="0" w:color="000000"/>
            </w:tcBorders>
            <w:vAlign w:val="bottom"/>
          </w:tcPr>
          <w:p w:rsidR="00EC6CDC" w:rsidRPr="00EC6CDC" w:rsidRDefault="00EC6CDC" w:rsidP="00EC6CDC">
            <w:pPr>
              <w:pStyle w:val="Encabezado"/>
              <w:spacing w:after="100" w:afterAutospacing="1"/>
              <w:rPr>
                <w:b/>
                <w:sz w:val="28"/>
              </w:rPr>
            </w:pPr>
          </w:p>
        </w:tc>
        <w:tc>
          <w:tcPr>
            <w:tcW w:w="1065" w:type="dxa"/>
          </w:tcPr>
          <w:p w:rsidR="00EC6CDC" w:rsidRPr="00EC6CDC" w:rsidRDefault="00EC6CDC" w:rsidP="00EC6CDC">
            <w:pPr>
              <w:snapToGrid w:val="0"/>
              <w:spacing w:after="100" w:afterAutospacing="1" w:line="240" w:lineRule="auto"/>
              <w:rPr>
                <w:sz w:val="28"/>
              </w:rPr>
            </w:pPr>
          </w:p>
        </w:tc>
      </w:tr>
    </w:tbl>
    <w:p w:rsidR="00EC6CDC" w:rsidRDefault="00EC6CDC" w:rsidP="003B171E">
      <w:pPr>
        <w:jc w:val="center"/>
        <w:rPr>
          <w:rFonts w:ascii="Tahoma" w:hAnsi="Tahoma" w:cs="Tahoma"/>
          <w:sz w:val="24"/>
          <w:szCs w:val="24"/>
        </w:rPr>
      </w:pPr>
    </w:p>
    <w:p w:rsidR="00310139" w:rsidRPr="00EC6CDC" w:rsidRDefault="00310139" w:rsidP="00310139">
      <w:pPr>
        <w:jc w:val="center"/>
        <w:rPr>
          <w:rFonts w:cs="Tahoma"/>
          <w:sz w:val="24"/>
          <w:szCs w:val="24"/>
        </w:rPr>
      </w:pPr>
      <w:r>
        <w:rPr>
          <w:sz w:val="24"/>
        </w:rPr>
        <w:t>=============  LEHEN ZATIA. TEST ERAKO ARIKETA ===========</w:t>
      </w:r>
    </w:p>
    <w:p w:rsidR="00310139" w:rsidRPr="00EC6CDC" w:rsidRDefault="00310139" w:rsidP="00310139">
      <w:pPr>
        <w:pBdr>
          <w:top w:val="single" w:sz="4" w:space="1" w:color="auto"/>
          <w:left w:val="single" w:sz="4" w:space="4" w:color="auto"/>
          <w:bottom w:val="single" w:sz="4" w:space="1" w:color="auto"/>
          <w:right w:val="single" w:sz="4" w:space="4" w:color="auto"/>
        </w:pBdr>
        <w:jc w:val="both"/>
        <w:rPr>
          <w:rFonts w:cs="Tahoma"/>
          <w:sz w:val="24"/>
          <w:szCs w:val="24"/>
        </w:rPr>
      </w:pPr>
      <w:r>
        <w:rPr>
          <w:sz w:val="24"/>
        </w:rPr>
        <w:t xml:space="preserve">+ 0,25 puntu erantzun zuzen bakoitzagatik. - 0,10 puntu erantzun oker bakoitzagatik. Erantzun gabeko galdera (edo erantzun bat baino markatu direnean) = 0 puntu. </w:t>
      </w:r>
    </w:p>
    <w:p w:rsidR="00310139" w:rsidRPr="00EC6CDC" w:rsidRDefault="00310139" w:rsidP="00310139">
      <w:pPr>
        <w:pBdr>
          <w:top w:val="single" w:sz="4" w:space="1" w:color="auto"/>
          <w:left w:val="single" w:sz="4" w:space="4" w:color="auto"/>
          <w:bottom w:val="single" w:sz="4" w:space="1" w:color="auto"/>
          <w:right w:val="single" w:sz="4" w:space="4" w:color="auto"/>
        </w:pBdr>
        <w:rPr>
          <w:rFonts w:cs="Tahoma"/>
          <w:sz w:val="24"/>
          <w:szCs w:val="24"/>
        </w:rPr>
      </w:pPr>
      <w:r>
        <w:rPr>
          <w:sz w:val="24"/>
        </w:rPr>
        <w:t>Ingura ezazu biribil batekin galdera bakoitzaren erantzun zuzena</w:t>
      </w:r>
    </w:p>
    <w:p w:rsidR="00310139" w:rsidRDefault="00310139" w:rsidP="00310139">
      <w:pPr>
        <w:pStyle w:val="Prrafodelista"/>
        <w:numPr>
          <w:ilvl w:val="0"/>
          <w:numId w:val="7"/>
        </w:numPr>
        <w:tabs>
          <w:tab w:val="right" w:pos="10348"/>
        </w:tabs>
        <w:ind w:left="284" w:right="-1" w:hanging="426"/>
        <w:jc w:val="both"/>
        <w:rPr>
          <w:rFonts w:asciiTheme="minorHAnsi" w:hAnsiTheme="minorHAnsi" w:cstheme="minorHAnsi"/>
        </w:rPr>
      </w:pPr>
      <w:r>
        <w:rPr>
          <w:rFonts w:asciiTheme="minorHAnsi" w:hAnsiTheme="minorHAnsi"/>
        </w:rPr>
        <w:t>Enpresa "sistema" moduan hartuta, zein dira haren ezaugarri nagusiak?</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Produktiboa, mendekoa eta antolatua izatea.</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Itxia, independentea eta hierarkizatua izatea</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 xml:space="preserve">Irekia, </w:t>
      </w:r>
      <w:proofErr w:type="spellStart"/>
      <w:r>
        <w:rPr>
          <w:rFonts w:asciiTheme="minorHAnsi" w:hAnsiTheme="minorHAnsi"/>
        </w:rPr>
        <w:t>autoerregulatua</w:t>
      </w:r>
      <w:proofErr w:type="spellEnd"/>
      <w:r>
        <w:rPr>
          <w:rFonts w:asciiTheme="minorHAnsi" w:hAnsiTheme="minorHAnsi"/>
        </w:rPr>
        <w:t xml:space="preserve">, globala eta </w:t>
      </w:r>
      <w:proofErr w:type="spellStart"/>
      <w:r>
        <w:rPr>
          <w:rFonts w:asciiTheme="minorHAnsi" w:hAnsiTheme="minorHAnsi"/>
        </w:rPr>
        <w:t>sinergiaduna</w:t>
      </w:r>
      <w:proofErr w:type="spellEnd"/>
      <w:r>
        <w:rPr>
          <w:rFonts w:asciiTheme="minorHAnsi" w:hAnsiTheme="minorHAnsi"/>
        </w:rPr>
        <w:t xml:space="preserve"> izatea </w:t>
      </w:r>
    </w:p>
    <w:p w:rsidR="00310139" w:rsidRDefault="00310139" w:rsidP="00310139">
      <w:pPr>
        <w:pStyle w:val="Prrafodelista"/>
        <w:tabs>
          <w:tab w:val="right" w:pos="10348"/>
        </w:tabs>
        <w:ind w:left="1440" w:right="-1"/>
        <w:jc w:val="both"/>
        <w:rPr>
          <w:rFonts w:asciiTheme="minorHAnsi" w:hAnsiTheme="minorHAnsi" w:cstheme="minorHAnsi"/>
        </w:rPr>
      </w:pPr>
    </w:p>
    <w:p w:rsidR="00310139" w:rsidRDefault="00310139" w:rsidP="00310139">
      <w:pPr>
        <w:pStyle w:val="Prrafodelista"/>
        <w:numPr>
          <w:ilvl w:val="0"/>
          <w:numId w:val="7"/>
        </w:numPr>
        <w:tabs>
          <w:tab w:val="right" w:pos="10348"/>
        </w:tabs>
        <w:ind w:left="284" w:right="-1" w:hanging="426"/>
        <w:jc w:val="both"/>
        <w:rPr>
          <w:rFonts w:asciiTheme="minorHAnsi" w:hAnsiTheme="minorHAnsi" w:cstheme="minorHAnsi"/>
        </w:rPr>
      </w:pPr>
      <w:r>
        <w:rPr>
          <w:rFonts w:asciiTheme="minorHAnsi" w:hAnsiTheme="minorHAnsi"/>
        </w:rPr>
        <w:t>Nola deitzen zaio baliabideei etekinik handiena ateratzeko eragile ekonomiko batek duen gaitasunari?</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Efizientzia.</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Eraginkortasuna.</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Mozkina.</w:t>
      </w:r>
    </w:p>
    <w:p w:rsidR="00310139" w:rsidRPr="00763570" w:rsidRDefault="00310139" w:rsidP="00310139">
      <w:pPr>
        <w:pStyle w:val="Prrafodelista"/>
        <w:tabs>
          <w:tab w:val="right" w:pos="10348"/>
        </w:tabs>
        <w:ind w:left="1440" w:right="-1"/>
        <w:jc w:val="both"/>
        <w:rPr>
          <w:rFonts w:asciiTheme="minorHAnsi" w:hAnsiTheme="minorHAnsi" w:cstheme="minorHAnsi"/>
        </w:rPr>
      </w:pPr>
    </w:p>
    <w:p w:rsidR="00310139" w:rsidRDefault="00310139" w:rsidP="00310139">
      <w:pPr>
        <w:pStyle w:val="Prrafodelista"/>
        <w:numPr>
          <w:ilvl w:val="0"/>
          <w:numId w:val="7"/>
        </w:numPr>
        <w:tabs>
          <w:tab w:val="right" w:pos="10348"/>
        </w:tabs>
        <w:ind w:left="284" w:right="-1"/>
        <w:jc w:val="both"/>
        <w:rPr>
          <w:rFonts w:asciiTheme="minorHAnsi" w:hAnsiTheme="minorHAnsi" w:cstheme="minorHAnsi"/>
        </w:rPr>
      </w:pPr>
      <w:r>
        <w:rPr>
          <w:rFonts w:asciiTheme="minorHAnsi" w:hAnsiTheme="minorHAnsi"/>
        </w:rPr>
        <w:t>Zuzendaritza Kontseilua hauetako bateko berezko organoa da:</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Unibertsitate-sozietatea.</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Banako enpresa.</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Sozietate kooperatiboa.</w:t>
      </w:r>
    </w:p>
    <w:p w:rsidR="00310139" w:rsidRPr="00763570" w:rsidRDefault="00310139" w:rsidP="00310139">
      <w:pPr>
        <w:pStyle w:val="Prrafodelista"/>
        <w:tabs>
          <w:tab w:val="right" w:pos="10348"/>
        </w:tabs>
        <w:ind w:left="1440" w:right="-1"/>
        <w:jc w:val="both"/>
        <w:rPr>
          <w:rFonts w:asciiTheme="minorHAnsi" w:hAnsiTheme="minorHAnsi" w:cstheme="minorHAnsi"/>
        </w:rPr>
      </w:pPr>
    </w:p>
    <w:p w:rsidR="00310139" w:rsidRDefault="00310139" w:rsidP="00310139">
      <w:pPr>
        <w:pStyle w:val="Prrafodelista"/>
        <w:numPr>
          <w:ilvl w:val="0"/>
          <w:numId w:val="7"/>
        </w:numPr>
        <w:tabs>
          <w:tab w:val="right" w:pos="10348"/>
        </w:tabs>
        <w:ind w:left="284" w:right="-1" w:hanging="426"/>
        <w:jc w:val="both"/>
        <w:rPr>
          <w:rFonts w:asciiTheme="minorHAnsi" w:hAnsiTheme="minorHAnsi" w:cstheme="minorHAnsi"/>
        </w:rPr>
      </w:pPr>
      <w:r>
        <w:rPr>
          <w:rFonts w:asciiTheme="minorHAnsi" w:hAnsiTheme="minorHAnsi"/>
        </w:rPr>
        <w:t>Enpresa batek bere banaketa- eta salmenta-prozesuen kontrola bereganatzen duenean, honela esaten zaio:</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Aurrerako integrazioa.</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 xml:space="preserve">Atzerako integrazioa. </w:t>
      </w:r>
    </w:p>
    <w:p w:rsidR="00310139" w:rsidRPr="00DE420B" w:rsidRDefault="00310139" w:rsidP="00310139">
      <w:pPr>
        <w:pStyle w:val="Prrafodelista"/>
        <w:numPr>
          <w:ilvl w:val="1"/>
          <w:numId w:val="7"/>
        </w:numPr>
        <w:tabs>
          <w:tab w:val="right" w:pos="10348"/>
        </w:tabs>
        <w:ind w:right="-1"/>
        <w:jc w:val="both"/>
        <w:rPr>
          <w:rFonts w:asciiTheme="minorHAnsi" w:hAnsiTheme="minorHAnsi" w:cstheme="minorHAnsi"/>
        </w:rPr>
      </w:pPr>
      <w:proofErr w:type="spellStart"/>
      <w:r>
        <w:rPr>
          <w:rFonts w:asciiTheme="minorHAnsi" w:hAnsiTheme="minorHAnsi"/>
          <w:i/>
          <w:iCs/>
        </w:rPr>
        <w:t>Outsourcing</w:t>
      </w:r>
      <w:r>
        <w:rPr>
          <w:rFonts w:asciiTheme="minorHAnsi" w:hAnsiTheme="minorHAnsi"/>
        </w:rPr>
        <w:t>a</w:t>
      </w:r>
      <w:proofErr w:type="spellEnd"/>
      <w:r>
        <w:rPr>
          <w:rFonts w:asciiTheme="minorHAnsi" w:hAnsiTheme="minorHAnsi"/>
        </w:rPr>
        <w:t xml:space="preserve"> edo azpikontratazioa. </w:t>
      </w:r>
    </w:p>
    <w:p w:rsidR="00310139" w:rsidRDefault="00310139" w:rsidP="00310139">
      <w:pPr>
        <w:pStyle w:val="Prrafodelista"/>
        <w:tabs>
          <w:tab w:val="right" w:pos="10348"/>
        </w:tabs>
        <w:ind w:left="1440" w:right="-1"/>
        <w:jc w:val="both"/>
        <w:rPr>
          <w:rFonts w:asciiTheme="minorHAnsi" w:hAnsiTheme="minorHAnsi" w:cstheme="minorHAnsi"/>
        </w:rPr>
      </w:pPr>
    </w:p>
    <w:p w:rsidR="00D62435" w:rsidRDefault="00D62435" w:rsidP="00310139">
      <w:pPr>
        <w:pStyle w:val="Prrafodelista"/>
        <w:tabs>
          <w:tab w:val="right" w:pos="10348"/>
        </w:tabs>
        <w:ind w:left="1440" w:right="-1"/>
        <w:jc w:val="both"/>
        <w:rPr>
          <w:rFonts w:asciiTheme="minorHAnsi" w:hAnsiTheme="minorHAnsi" w:cstheme="minorHAnsi"/>
        </w:rPr>
      </w:pPr>
    </w:p>
    <w:p w:rsidR="00310139" w:rsidRDefault="00310139" w:rsidP="00310139">
      <w:pPr>
        <w:pStyle w:val="Prrafodelista"/>
        <w:numPr>
          <w:ilvl w:val="0"/>
          <w:numId w:val="7"/>
        </w:numPr>
        <w:tabs>
          <w:tab w:val="right" w:pos="10348"/>
        </w:tabs>
        <w:ind w:left="142" w:right="-1"/>
        <w:jc w:val="both"/>
        <w:rPr>
          <w:rFonts w:asciiTheme="minorHAnsi" w:hAnsiTheme="minorHAnsi" w:cstheme="minorHAnsi"/>
        </w:rPr>
      </w:pPr>
      <w:r>
        <w:rPr>
          <w:rFonts w:asciiTheme="minorHAnsi" w:hAnsiTheme="minorHAnsi"/>
        </w:rPr>
        <w:lastRenderedPageBreak/>
        <w:t>"100 Kapitala" kontua honako masa honetan sailkatuko da:</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Aktibo korrontea.</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Ondare garbia (funts propioak).</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 xml:space="preserve">Aktibo ez-korrontea. </w:t>
      </w:r>
    </w:p>
    <w:p w:rsidR="00310139" w:rsidRDefault="00310139" w:rsidP="00310139">
      <w:pPr>
        <w:pStyle w:val="Prrafodelista"/>
        <w:tabs>
          <w:tab w:val="right" w:pos="10348"/>
        </w:tabs>
        <w:ind w:left="1440" w:right="-1"/>
        <w:jc w:val="both"/>
        <w:rPr>
          <w:rFonts w:asciiTheme="minorHAnsi" w:hAnsiTheme="minorHAnsi" w:cstheme="minorHAnsi"/>
        </w:rPr>
      </w:pPr>
    </w:p>
    <w:p w:rsidR="00310139" w:rsidRDefault="00310139" w:rsidP="00310139">
      <w:pPr>
        <w:pStyle w:val="Prrafodelista"/>
        <w:numPr>
          <w:ilvl w:val="0"/>
          <w:numId w:val="7"/>
        </w:numPr>
        <w:tabs>
          <w:tab w:val="right" w:pos="10348"/>
        </w:tabs>
        <w:ind w:left="142" w:right="-1"/>
        <w:jc w:val="both"/>
        <w:rPr>
          <w:rFonts w:asciiTheme="minorHAnsi" w:hAnsiTheme="minorHAnsi" w:cstheme="minorHAnsi"/>
        </w:rPr>
      </w:pPr>
      <w:r>
        <w:rPr>
          <w:rFonts w:asciiTheme="minorHAnsi" w:hAnsiTheme="minorHAnsi"/>
        </w:rPr>
        <w:t>Enpresa barnean "talde informalak" eratzea lotuta dago:</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Elton Mayo-</w:t>
      </w:r>
      <w:proofErr w:type="spellStart"/>
      <w:r>
        <w:rPr>
          <w:rFonts w:asciiTheme="minorHAnsi" w:hAnsiTheme="minorHAnsi"/>
        </w:rPr>
        <w:t>rekin</w:t>
      </w:r>
      <w:proofErr w:type="spellEnd"/>
      <w:r>
        <w:rPr>
          <w:rFonts w:asciiTheme="minorHAnsi" w:hAnsiTheme="minorHAnsi"/>
        </w:rPr>
        <w:t>.</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Eredu "</w:t>
      </w:r>
      <w:proofErr w:type="spellStart"/>
      <w:r>
        <w:rPr>
          <w:rFonts w:asciiTheme="minorHAnsi" w:hAnsiTheme="minorHAnsi"/>
        </w:rPr>
        <w:t>fordistarekin</w:t>
      </w:r>
      <w:proofErr w:type="spellEnd"/>
      <w:r>
        <w:rPr>
          <w:rFonts w:asciiTheme="minorHAnsi" w:hAnsiTheme="minorHAnsi"/>
        </w:rPr>
        <w:t>" eta "</w:t>
      </w:r>
      <w:proofErr w:type="spellStart"/>
      <w:r>
        <w:rPr>
          <w:rFonts w:asciiTheme="minorHAnsi" w:hAnsiTheme="minorHAnsi"/>
        </w:rPr>
        <w:t>toyotistarekin</w:t>
      </w:r>
      <w:proofErr w:type="spellEnd"/>
      <w:r>
        <w:rPr>
          <w:rFonts w:asciiTheme="minorHAnsi" w:hAnsiTheme="minorHAnsi"/>
        </w:rPr>
        <w:t xml:space="preserve">". </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 xml:space="preserve">Henry </w:t>
      </w:r>
      <w:proofErr w:type="spellStart"/>
      <w:r>
        <w:rPr>
          <w:rFonts w:asciiTheme="minorHAnsi" w:hAnsiTheme="minorHAnsi"/>
        </w:rPr>
        <w:t>Fayol</w:t>
      </w:r>
      <w:proofErr w:type="spellEnd"/>
      <w:r>
        <w:rPr>
          <w:rFonts w:asciiTheme="minorHAnsi" w:hAnsiTheme="minorHAnsi"/>
        </w:rPr>
        <w:t>-ekin.</w:t>
      </w:r>
    </w:p>
    <w:p w:rsidR="00310139" w:rsidRDefault="00310139" w:rsidP="00310139">
      <w:pPr>
        <w:pStyle w:val="Prrafodelista"/>
        <w:tabs>
          <w:tab w:val="right" w:pos="10348"/>
        </w:tabs>
        <w:ind w:left="1440" w:right="-1"/>
        <w:jc w:val="both"/>
        <w:rPr>
          <w:rFonts w:asciiTheme="minorHAnsi" w:hAnsiTheme="minorHAnsi" w:cstheme="minorHAnsi"/>
        </w:rPr>
      </w:pPr>
    </w:p>
    <w:p w:rsidR="00310139" w:rsidRDefault="00310139" w:rsidP="00310139">
      <w:pPr>
        <w:pStyle w:val="Prrafodelista"/>
        <w:numPr>
          <w:ilvl w:val="0"/>
          <w:numId w:val="7"/>
        </w:numPr>
        <w:tabs>
          <w:tab w:val="right" w:pos="10348"/>
        </w:tabs>
        <w:ind w:left="142" w:right="-1"/>
        <w:jc w:val="both"/>
        <w:rPr>
          <w:rFonts w:asciiTheme="minorHAnsi" w:hAnsiTheme="minorHAnsi" w:cstheme="minorHAnsi"/>
        </w:rPr>
      </w:pPr>
      <w:r>
        <w:rPr>
          <w:rFonts w:asciiTheme="minorHAnsi" w:hAnsiTheme="minorHAnsi"/>
        </w:rPr>
        <w:t>Enpresa baten galera-irabazien kontuak informazio hau ematen du:</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Zenbat diru daukan enpresak, zorrak kenduta.</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 xml:space="preserve">Ekitaldiaren emaitzaren bolumenari buruzko informazioa ematen du eta, horretaz gainera, irabazi edo galera horien zergatiak zein diren azaltzen du. </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 xml:space="preserve">Zenbat diru eskatu beharko den epe laburrean, porrot teknikoa saihestu nahi bada. </w:t>
      </w:r>
    </w:p>
    <w:p w:rsidR="00310139" w:rsidRDefault="00310139" w:rsidP="00310139">
      <w:pPr>
        <w:pStyle w:val="Prrafodelista"/>
        <w:tabs>
          <w:tab w:val="right" w:pos="10348"/>
        </w:tabs>
        <w:ind w:left="1440" w:right="-1"/>
        <w:jc w:val="both"/>
        <w:rPr>
          <w:rFonts w:asciiTheme="minorHAnsi" w:hAnsiTheme="minorHAnsi" w:cstheme="minorHAnsi"/>
        </w:rPr>
      </w:pPr>
    </w:p>
    <w:p w:rsidR="00310139" w:rsidRDefault="00310139" w:rsidP="00310139">
      <w:pPr>
        <w:pStyle w:val="Prrafodelista"/>
        <w:tabs>
          <w:tab w:val="right" w:pos="10348"/>
        </w:tabs>
        <w:ind w:left="1440" w:right="-1"/>
        <w:jc w:val="both"/>
        <w:rPr>
          <w:rFonts w:asciiTheme="minorHAnsi" w:hAnsiTheme="minorHAnsi" w:cstheme="minorHAnsi"/>
        </w:rPr>
      </w:pPr>
    </w:p>
    <w:p w:rsidR="00310139" w:rsidRDefault="00310139" w:rsidP="00310139">
      <w:pPr>
        <w:pStyle w:val="Prrafodelista"/>
        <w:numPr>
          <w:ilvl w:val="0"/>
          <w:numId w:val="7"/>
        </w:numPr>
        <w:tabs>
          <w:tab w:val="right" w:pos="10348"/>
        </w:tabs>
        <w:ind w:left="142" w:right="-1"/>
        <w:jc w:val="both"/>
        <w:rPr>
          <w:rFonts w:asciiTheme="minorHAnsi" w:hAnsiTheme="minorHAnsi" w:cstheme="minorHAnsi"/>
        </w:rPr>
      </w:pPr>
      <w:r>
        <w:rPr>
          <w:rFonts w:asciiTheme="minorHAnsi" w:hAnsiTheme="minorHAnsi"/>
        </w:rPr>
        <w:t xml:space="preserve">Enpresa batek ez badu hirugarrenekin zorrik, hau gertatuko da: </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Aktiboa = Garbia</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 xml:space="preserve">Aktiboa = Garbia + Pasiboa </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 xml:space="preserve">Aktiboa + Pasiboa = Kapitala </w:t>
      </w:r>
    </w:p>
    <w:p w:rsidR="00310139" w:rsidRPr="006D628D" w:rsidRDefault="00310139" w:rsidP="00310139">
      <w:pPr>
        <w:pStyle w:val="Prrafodelista"/>
        <w:tabs>
          <w:tab w:val="right" w:pos="10348"/>
        </w:tabs>
        <w:ind w:left="1440" w:right="-1"/>
        <w:jc w:val="both"/>
        <w:rPr>
          <w:rFonts w:asciiTheme="minorHAnsi" w:hAnsiTheme="minorHAnsi" w:cstheme="minorHAnsi"/>
        </w:rPr>
      </w:pPr>
    </w:p>
    <w:p w:rsidR="00310139" w:rsidRDefault="00310139" w:rsidP="00310139">
      <w:pPr>
        <w:pStyle w:val="Prrafodelista"/>
        <w:numPr>
          <w:ilvl w:val="0"/>
          <w:numId w:val="7"/>
        </w:numPr>
        <w:tabs>
          <w:tab w:val="right" w:pos="10348"/>
        </w:tabs>
        <w:ind w:left="142" w:right="-1"/>
        <w:jc w:val="both"/>
        <w:rPr>
          <w:rFonts w:asciiTheme="minorHAnsi" w:hAnsiTheme="minorHAnsi" w:cstheme="minorHAnsi"/>
        </w:rPr>
      </w:pPr>
      <w:r>
        <w:rPr>
          <w:rFonts w:asciiTheme="minorHAnsi" w:hAnsiTheme="minorHAnsi"/>
        </w:rPr>
        <w:t>“25 urtetik beherako emakumeak, Internet egunean 4 ordu baino gehiago erabiltzen dutenak, beren ikasketen, ingurumenaren eta ekologiaren gaineko kezka dutenak” izeneko kategoria honako hau izan daiteke:</w:t>
      </w:r>
    </w:p>
    <w:p w:rsidR="00310139" w:rsidRDefault="00310139" w:rsidP="00310139">
      <w:pPr>
        <w:pStyle w:val="Prrafodelista"/>
        <w:tabs>
          <w:tab w:val="right" w:pos="10348"/>
        </w:tabs>
        <w:ind w:left="142" w:right="-1"/>
        <w:jc w:val="both"/>
        <w:rPr>
          <w:rFonts w:asciiTheme="minorHAnsi" w:hAnsiTheme="minorHAnsi" w:cstheme="minorHAnsi"/>
        </w:rPr>
      </w:pPr>
    </w:p>
    <w:p w:rsidR="00310139" w:rsidRPr="006D628D"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 xml:space="preserve">Kategoria bat, merkatu-inkesta bat egiten denean puntuaziorik baxuena lortzen dutenei aplikatzen </w:t>
      </w:r>
      <w:proofErr w:type="spellStart"/>
      <w:r>
        <w:rPr>
          <w:rFonts w:asciiTheme="minorHAnsi" w:hAnsiTheme="minorHAnsi"/>
        </w:rPr>
        <w:t>zaiena</w:t>
      </w:r>
      <w:proofErr w:type="spellEnd"/>
      <w:r>
        <w:rPr>
          <w:rFonts w:asciiTheme="minorHAnsi" w:hAnsiTheme="minorHAnsi"/>
        </w:rPr>
        <w:t>.</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 xml:space="preserve">Merkatu-azterketa bateko segmentazioetako bat, biztanleria multzo homogeneotan multzokatzen denean. </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Marketinaren 4 D-etako bat, hots, merkatu-azterketa bateko ezinbesteko prozesua.</w:t>
      </w:r>
    </w:p>
    <w:p w:rsidR="00310139" w:rsidRPr="006D628D" w:rsidRDefault="00310139" w:rsidP="00310139">
      <w:pPr>
        <w:pStyle w:val="Prrafodelista"/>
        <w:tabs>
          <w:tab w:val="right" w:pos="10348"/>
        </w:tabs>
        <w:ind w:left="1440" w:right="-1"/>
        <w:jc w:val="both"/>
        <w:rPr>
          <w:rFonts w:asciiTheme="minorHAnsi" w:hAnsiTheme="minorHAnsi" w:cstheme="minorHAnsi"/>
        </w:rPr>
      </w:pPr>
    </w:p>
    <w:p w:rsidR="00310139" w:rsidRDefault="00310139" w:rsidP="00310139">
      <w:pPr>
        <w:pStyle w:val="Prrafodelista"/>
        <w:numPr>
          <w:ilvl w:val="0"/>
          <w:numId w:val="7"/>
        </w:numPr>
        <w:tabs>
          <w:tab w:val="right" w:pos="10348"/>
        </w:tabs>
        <w:ind w:left="142" w:right="-1"/>
        <w:jc w:val="both"/>
        <w:rPr>
          <w:rFonts w:asciiTheme="minorHAnsi" w:hAnsiTheme="minorHAnsi" w:cstheme="minorHAnsi"/>
        </w:rPr>
      </w:pPr>
      <w:r>
        <w:rPr>
          <w:rFonts w:asciiTheme="minorHAnsi" w:hAnsiTheme="minorHAnsi"/>
        </w:rPr>
        <w:t xml:space="preserve"> Hauek dira ekonomiako ekoizpen-faktoreak:</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Makineria, inbertsioa, antolaketa eta lurraldea.</w:t>
      </w:r>
    </w:p>
    <w:p w:rsidR="00310139"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 xml:space="preserve">Kapitala, lurra, lana eta teknologia. </w:t>
      </w:r>
    </w:p>
    <w:p w:rsidR="00310139" w:rsidRPr="00526507" w:rsidRDefault="00310139" w:rsidP="00310139">
      <w:pPr>
        <w:pStyle w:val="Prrafodelista"/>
        <w:numPr>
          <w:ilvl w:val="1"/>
          <w:numId w:val="7"/>
        </w:numPr>
        <w:tabs>
          <w:tab w:val="right" w:pos="10348"/>
        </w:tabs>
        <w:ind w:right="-1"/>
        <w:jc w:val="both"/>
        <w:rPr>
          <w:rFonts w:asciiTheme="minorHAnsi" w:hAnsiTheme="minorHAnsi" w:cstheme="minorHAnsi"/>
        </w:rPr>
      </w:pPr>
      <w:r>
        <w:rPr>
          <w:rFonts w:asciiTheme="minorHAnsi" w:hAnsiTheme="minorHAnsi"/>
        </w:rPr>
        <w:t>Petrolioa, Internet, elektrizitatea, gasa eta bit-</w:t>
      </w:r>
      <w:proofErr w:type="spellStart"/>
      <w:r>
        <w:rPr>
          <w:rFonts w:asciiTheme="minorHAnsi" w:hAnsiTheme="minorHAnsi"/>
        </w:rPr>
        <w:t>coinak</w:t>
      </w:r>
      <w:proofErr w:type="spellEnd"/>
      <w:r>
        <w:rPr>
          <w:rFonts w:asciiTheme="minorHAnsi" w:hAnsiTheme="minorHAnsi"/>
        </w:rPr>
        <w:t xml:space="preserve">. </w:t>
      </w:r>
    </w:p>
    <w:p w:rsidR="00CD4C19" w:rsidRPr="00EC6CDC" w:rsidRDefault="00CD4C19" w:rsidP="00CD4C19">
      <w:pPr>
        <w:tabs>
          <w:tab w:val="right" w:pos="10348"/>
        </w:tabs>
        <w:ind w:right="-1"/>
        <w:jc w:val="center"/>
        <w:rPr>
          <w:rFonts w:cs="Tahoma"/>
          <w:sz w:val="24"/>
          <w:szCs w:val="24"/>
        </w:rPr>
      </w:pPr>
      <w:r>
        <w:rPr>
          <w:sz w:val="24"/>
        </w:rPr>
        <w:lastRenderedPageBreak/>
        <w:t>BIGARREN ZATIA. ARIKETA PRAKTIKOAK</w:t>
      </w:r>
    </w:p>
    <w:p w:rsidR="00310139" w:rsidRDefault="00310139" w:rsidP="00310139">
      <w:pPr>
        <w:tabs>
          <w:tab w:val="right" w:pos="10348"/>
        </w:tabs>
        <w:ind w:right="-1"/>
        <w:jc w:val="both"/>
        <w:rPr>
          <w:rFonts w:cs="Tahoma"/>
          <w:sz w:val="24"/>
          <w:szCs w:val="24"/>
        </w:rPr>
      </w:pPr>
      <w:r>
        <w:rPr>
          <w:sz w:val="24"/>
        </w:rPr>
        <w:t xml:space="preserve">ELOY-MERLIN enpresak honako ondare-kontu hauek aurkeztu ditu, 2023ko abenduaren 31n itxiak. </w:t>
      </w:r>
    </w:p>
    <w:tbl>
      <w:tblPr>
        <w:tblStyle w:val="Tablaconcuadrcula1"/>
        <w:tblW w:w="0" w:type="auto"/>
        <w:tblLook w:val="04A0" w:firstRow="1" w:lastRow="0" w:firstColumn="1" w:lastColumn="0" w:noHBand="0" w:noVBand="1"/>
      </w:tblPr>
      <w:tblGrid>
        <w:gridCol w:w="2405"/>
        <w:gridCol w:w="1134"/>
        <w:gridCol w:w="3089"/>
        <w:gridCol w:w="1866"/>
      </w:tblGrid>
      <w:tr w:rsidR="00DE3D95" w:rsidRPr="00DE3D95" w:rsidTr="009B229E">
        <w:tc>
          <w:tcPr>
            <w:tcW w:w="2405" w:type="dxa"/>
          </w:tcPr>
          <w:p w:rsidR="00DE3D95" w:rsidRPr="00DE3D95" w:rsidRDefault="00DE3D95" w:rsidP="00DE3D95">
            <w:pPr>
              <w:numPr>
                <w:ilvl w:val="0"/>
                <w:numId w:val="8"/>
              </w:numPr>
              <w:rPr>
                <w:rFonts w:ascii="Calibri" w:hAnsi="Calibri"/>
              </w:rPr>
            </w:pPr>
            <w:r w:rsidRPr="00DE3D95">
              <w:rPr>
                <w:rFonts w:ascii="Calibri" w:hAnsi="Calibri"/>
              </w:rPr>
              <w:t>Kutxa, €</w:t>
            </w:r>
          </w:p>
        </w:tc>
        <w:tc>
          <w:tcPr>
            <w:tcW w:w="1134" w:type="dxa"/>
          </w:tcPr>
          <w:p w:rsidR="00DE3D95" w:rsidRPr="00DE3D95" w:rsidRDefault="00DE3D95" w:rsidP="00DE3D95">
            <w:pPr>
              <w:jc w:val="right"/>
              <w:rPr>
                <w:rFonts w:ascii="Calibri" w:hAnsi="Calibri"/>
              </w:rPr>
            </w:pPr>
            <w:r w:rsidRPr="00DE3D95">
              <w:rPr>
                <w:rFonts w:ascii="Calibri" w:hAnsi="Calibri"/>
              </w:rPr>
              <w:t>300</w:t>
            </w:r>
          </w:p>
        </w:tc>
        <w:tc>
          <w:tcPr>
            <w:tcW w:w="3089" w:type="dxa"/>
          </w:tcPr>
          <w:p w:rsidR="00DE3D95" w:rsidRPr="00DE3D95" w:rsidRDefault="00DE3D95" w:rsidP="00DE3D95">
            <w:pPr>
              <w:rPr>
                <w:rFonts w:ascii="Calibri" w:hAnsi="Calibri"/>
              </w:rPr>
            </w:pPr>
            <w:r w:rsidRPr="00DE3D95">
              <w:rPr>
                <w:rFonts w:ascii="Calibri" w:hAnsi="Calibri"/>
              </w:rPr>
              <w:t>10. Bezeroak</w:t>
            </w:r>
          </w:p>
        </w:tc>
        <w:tc>
          <w:tcPr>
            <w:tcW w:w="1866" w:type="dxa"/>
          </w:tcPr>
          <w:p w:rsidR="00DE3D95" w:rsidRPr="00DE3D95" w:rsidRDefault="00DE3D95" w:rsidP="00DE3D95">
            <w:pPr>
              <w:jc w:val="right"/>
              <w:rPr>
                <w:rFonts w:ascii="Calibri" w:hAnsi="Calibri"/>
              </w:rPr>
            </w:pPr>
            <w:r w:rsidRPr="00DE3D95">
              <w:rPr>
                <w:rFonts w:ascii="Calibri" w:hAnsi="Calibri"/>
              </w:rPr>
              <w:t>700</w:t>
            </w:r>
          </w:p>
        </w:tc>
      </w:tr>
      <w:tr w:rsidR="00DE3D95" w:rsidRPr="00DE3D95" w:rsidTr="009B229E">
        <w:tc>
          <w:tcPr>
            <w:tcW w:w="2405" w:type="dxa"/>
          </w:tcPr>
          <w:p w:rsidR="00DE3D95" w:rsidRPr="00DE3D95" w:rsidRDefault="00DE3D95" w:rsidP="00DE3D95">
            <w:pPr>
              <w:numPr>
                <w:ilvl w:val="0"/>
                <w:numId w:val="8"/>
              </w:numPr>
              <w:rPr>
                <w:rFonts w:ascii="Calibri" w:hAnsi="Calibri"/>
              </w:rPr>
            </w:pPr>
            <w:r w:rsidRPr="00DE3D95">
              <w:rPr>
                <w:rFonts w:ascii="Calibri" w:hAnsi="Calibri"/>
              </w:rPr>
              <w:t>Bankuaren k/k</w:t>
            </w:r>
          </w:p>
        </w:tc>
        <w:tc>
          <w:tcPr>
            <w:tcW w:w="1134" w:type="dxa"/>
          </w:tcPr>
          <w:p w:rsidR="00DE3D95" w:rsidRPr="00DE3D95" w:rsidRDefault="00DE3D95" w:rsidP="00DE3D95">
            <w:pPr>
              <w:jc w:val="right"/>
              <w:rPr>
                <w:rFonts w:ascii="Calibri" w:hAnsi="Calibri"/>
              </w:rPr>
            </w:pPr>
            <w:r w:rsidRPr="00DE3D95">
              <w:rPr>
                <w:rFonts w:ascii="Calibri" w:hAnsi="Calibri"/>
              </w:rPr>
              <w:t>6.000</w:t>
            </w:r>
          </w:p>
        </w:tc>
        <w:tc>
          <w:tcPr>
            <w:tcW w:w="3089" w:type="dxa"/>
          </w:tcPr>
          <w:p w:rsidR="00DE3D95" w:rsidRPr="00DE3D95" w:rsidRDefault="00DE3D95" w:rsidP="00DE3D95">
            <w:pPr>
              <w:rPr>
                <w:rFonts w:ascii="Calibri" w:hAnsi="Calibri"/>
              </w:rPr>
            </w:pPr>
            <w:r w:rsidRPr="00DE3D95">
              <w:rPr>
                <w:rFonts w:ascii="Calibri" w:hAnsi="Calibri"/>
              </w:rPr>
              <w:t>11. Garraiorako elementuak</w:t>
            </w:r>
          </w:p>
        </w:tc>
        <w:tc>
          <w:tcPr>
            <w:tcW w:w="1866" w:type="dxa"/>
          </w:tcPr>
          <w:p w:rsidR="00DE3D95" w:rsidRPr="00DE3D95" w:rsidRDefault="00DE3D95" w:rsidP="00DE3D95">
            <w:pPr>
              <w:jc w:val="right"/>
              <w:rPr>
                <w:rFonts w:ascii="Calibri" w:hAnsi="Calibri"/>
              </w:rPr>
            </w:pPr>
            <w:r w:rsidRPr="00DE3D95">
              <w:rPr>
                <w:rFonts w:ascii="Calibri" w:hAnsi="Calibri"/>
              </w:rPr>
              <w:t>12.000</w:t>
            </w:r>
          </w:p>
        </w:tc>
      </w:tr>
      <w:tr w:rsidR="00DE3D95" w:rsidRPr="00DE3D95" w:rsidTr="009B229E">
        <w:tc>
          <w:tcPr>
            <w:tcW w:w="2405" w:type="dxa"/>
          </w:tcPr>
          <w:p w:rsidR="00DE3D95" w:rsidRPr="00DE3D95" w:rsidRDefault="00DE3D95" w:rsidP="00DE3D95">
            <w:pPr>
              <w:numPr>
                <w:ilvl w:val="0"/>
                <w:numId w:val="8"/>
              </w:numPr>
              <w:rPr>
                <w:rFonts w:ascii="Calibri" w:hAnsi="Calibri"/>
              </w:rPr>
            </w:pPr>
            <w:r w:rsidRPr="00DE3D95">
              <w:rPr>
                <w:rFonts w:ascii="Calibri" w:hAnsi="Calibri"/>
              </w:rPr>
              <w:t>Makineria</w:t>
            </w:r>
          </w:p>
        </w:tc>
        <w:tc>
          <w:tcPr>
            <w:tcW w:w="1134" w:type="dxa"/>
          </w:tcPr>
          <w:p w:rsidR="00DE3D95" w:rsidRPr="00DE3D95" w:rsidRDefault="00DE3D95" w:rsidP="00DE3D95">
            <w:pPr>
              <w:jc w:val="right"/>
              <w:rPr>
                <w:rFonts w:ascii="Calibri" w:hAnsi="Calibri"/>
              </w:rPr>
            </w:pPr>
            <w:r w:rsidRPr="00DE3D95">
              <w:rPr>
                <w:rFonts w:ascii="Calibri" w:hAnsi="Calibri"/>
              </w:rPr>
              <w:t>20.000</w:t>
            </w:r>
          </w:p>
        </w:tc>
        <w:tc>
          <w:tcPr>
            <w:tcW w:w="3089" w:type="dxa"/>
          </w:tcPr>
          <w:p w:rsidR="00DE3D95" w:rsidRPr="00DE3D95" w:rsidRDefault="00DE3D95" w:rsidP="00DE3D95">
            <w:pPr>
              <w:rPr>
                <w:rFonts w:ascii="Calibri" w:hAnsi="Calibri"/>
              </w:rPr>
            </w:pPr>
            <w:r w:rsidRPr="00DE3D95">
              <w:rPr>
                <w:rFonts w:ascii="Calibri" w:hAnsi="Calibri"/>
              </w:rPr>
              <w:t xml:space="preserve">12. Zerbitzuak </w:t>
            </w:r>
            <w:proofErr w:type="spellStart"/>
            <w:r w:rsidRPr="00DE3D95">
              <w:rPr>
                <w:rFonts w:ascii="Calibri" w:hAnsi="Calibri"/>
              </w:rPr>
              <w:t>emateagatiko</w:t>
            </w:r>
            <w:proofErr w:type="spellEnd"/>
            <w:r w:rsidRPr="00DE3D95">
              <w:rPr>
                <w:rFonts w:ascii="Calibri" w:hAnsi="Calibri"/>
              </w:rPr>
              <w:t xml:space="preserve"> hartzekodunak</w:t>
            </w:r>
          </w:p>
        </w:tc>
        <w:tc>
          <w:tcPr>
            <w:tcW w:w="1866" w:type="dxa"/>
          </w:tcPr>
          <w:p w:rsidR="00DE3D95" w:rsidRPr="00DE3D95" w:rsidRDefault="00DE3D95" w:rsidP="00DE3D95">
            <w:pPr>
              <w:jc w:val="right"/>
              <w:rPr>
                <w:rFonts w:ascii="Calibri" w:hAnsi="Calibri"/>
              </w:rPr>
            </w:pPr>
            <w:r w:rsidRPr="00DE3D95">
              <w:rPr>
                <w:rFonts w:ascii="Calibri" w:hAnsi="Calibri"/>
              </w:rPr>
              <w:t>1.000</w:t>
            </w:r>
          </w:p>
        </w:tc>
      </w:tr>
      <w:tr w:rsidR="00DE3D95" w:rsidRPr="00DE3D95" w:rsidTr="009B229E">
        <w:tc>
          <w:tcPr>
            <w:tcW w:w="2405" w:type="dxa"/>
          </w:tcPr>
          <w:p w:rsidR="00DE3D95" w:rsidRPr="00DE3D95" w:rsidRDefault="00DE3D95" w:rsidP="00DE3D95">
            <w:pPr>
              <w:numPr>
                <w:ilvl w:val="0"/>
                <w:numId w:val="8"/>
              </w:numPr>
              <w:rPr>
                <w:rFonts w:ascii="Calibri" w:hAnsi="Calibri"/>
              </w:rPr>
            </w:pPr>
            <w:r w:rsidRPr="00DE3D95">
              <w:rPr>
                <w:rFonts w:ascii="Calibri" w:hAnsi="Calibri"/>
              </w:rPr>
              <w:t>Informazioa prozesatzeko ekipamenduak</w:t>
            </w:r>
          </w:p>
        </w:tc>
        <w:tc>
          <w:tcPr>
            <w:tcW w:w="1134" w:type="dxa"/>
          </w:tcPr>
          <w:p w:rsidR="00DE3D95" w:rsidRPr="00DE3D95" w:rsidRDefault="00DE3D95" w:rsidP="00DE3D95">
            <w:pPr>
              <w:jc w:val="right"/>
              <w:rPr>
                <w:rFonts w:ascii="Calibri" w:hAnsi="Calibri"/>
              </w:rPr>
            </w:pPr>
            <w:r w:rsidRPr="00DE3D95">
              <w:rPr>
                <w:rFonts w:ascii="Calibri" w:hAnsi="Calibri"/>
              </w:rPr>
              <w:t>4.000</w:t>
            </w:r>
          </w:p>
        </w:tc>
        <w:tc>
          <w:tcPr>
            <w:tcW w:w="3089" w:type="dxa"/>
          </w:tcPr>
          <w:p w:rsidR="00DE3D95" w:rsidRPr="00DE3D95" w:rsidRDefault="00DE3D95" w:rsidP="00DE3D95">
            <w:pPr>
              <w:rPr>
                <w:rFonts w:ascii="Calibri" w:hAnsi="Calibri"/>
              </w:rPr>
            </w:pPr>
            <w:r w:rsidRPr="00DE3D95">
              <w:rPr>
                <w:rFonts w:ascii="Calibri" w:hAnsi="Calibri"/>
              </w:rPr>
              <w:t>13. Epe luzeko zorrak kreditu-erakundeekin</w:t>
            </w:r>
          </w:p>
        </w:tc>
        <w:tc>
          <w:tcPr>
            <w:tcW w:w="1866" w:type="dxa"/>
          </w:tcPr>
          <w:p w:rsidR="00DE3D95" w:rsidRPr="00DE3D95" w:rsidRDefault="00DE3D95" w:rsidP="00DE3D95">
            <w:pPr>
              <w:jc w:val="right"/>
              <w:rPr>
                <w:rFonts w:ascii="Calibri" w:hAnsi="Calibri"/>
              </w:rPr>
            </w:pPr>
            <w:r w:rsidRPr="00DE3D95">
              <w:rPr>
                <w:rFonts w:ascii="Calibri" w:hAnsi="Calibri"/>
              </w:rPr>
              <w:t>12.000</w:t>
            </w:r>
          </w:p>
        </w:tc>
      </w:tr>
      <w:tr w:rsidR="00DE3D95" w:rsidRPr="00DE3D95" w:rsidTr="009B229E">
        <w:tc>
          <w:tcPr>
            <w:tcW w:w="2405" w:type="dxa"/>
          </w:tcPr>
          <w:p w:rsidR="00DE3D95" w:rsidRPr="00DE3D95" w:rsidRDefault="00DE3D95" w:rsidP="00DE3D95">
            <w:pPr>
              <w:numPr>
                <w:ilvl w:val="0"/>
                <w:numId w:val="8"/>
              </w:numPr>
              <w:rPr>
                <w:rFonts w:ascii="Calibri" w:hAnsi="Calibri"/>
              </w:rPr>
            </w:pPr>
            <w:r w:rsidRPr="00DE3D95">
              <w:rPr>
                <w:rFonts w:ascii="Calibri" w:hAnsi="Calibri"/>
              </w:rPr>
              <w:t>Hornitzaileak</w:t>
            </w:r>
          </w:p>
        </w:tc>
        <w:tc>
          <w:tcPr>
            <w:tcW w:w="1134" w:type="dxa"/>
          </w:tcPr>
          <w:p w:rsidR="00DE3D95" w:rsidRPr="00DE3D95" w:rsidRDefault="00DE3D95" w:rsidP="00DE3D95">
            <w:pPr>
              <w:jc w:val="right"/>
              <w:rPr>
                <w:rFonts w:ascii="Calibri" w:hAnsi="Calibri"/>
              </w:rPr>
            </w:pPr>
            <w:r w:rsidRPr="00DE3D95">
              <w:rPr>
                <w:rFonts w:ascii="Calibri" w:hAnsi="Calibri"/>
              </w:rPr>
              <w:t>6.000</w:t>
            </w:r>
          </w:p>
        </w:tc>
        <w:tc>
          <w:tcPr>
            <w:tcW w:w="3089" w:type="dxa"/>
          </w:tcPr>
          <w:p w:rsidR="00DE3D95" w:rsidRPr="00DE3D95" w:rsidRDefault="00DE3D95" w:rsidP="00DE3D95">
            <w:pPr>
              <w:rPr>
                <w:rFonts w:ascii="Calibri" w:hAnsi="Calibri"/>
              </w:rPr>
            </w:pPr>
            <w:r w:rsidRPr="00DE3D95">
              <w:rPr>
                <w:rFonts w:ascii="Calibri" w:hAnsi="Calibri"/>
              </w:rPr>
              <w:t>14. Epe laburreko zorrak kreditu-erakundeekin</w:t>
            </w:r>
          </w:p>
        </w:tc>
        <w:tc>
          <w:tcPr>
            <w:tcW w:w="1866" w:type="dxa"/>
          </w:tcPr>
          <w:p w:rsidR="00DE3D95" w:rsidRPr="00DE3D95" w:rsidRDefault="00DE3D95" w:rsidP="00DE3D95">
            <w:pPr>
              <w:jc w:val="right"/>
              <w:rPr>
                <w:rFonts w:ascii="Calibri" w:hAnsi="Calibri"/>
              </w:rPr>
            </w:pPr>
            <w:r w:rsidRPr="00DE3D95">
              <w:rPr>
                <w:rFonts w:ascii="Calibri" w:hAnsi="Calibri"/>
              </w:rPr>
              <w:t>6.000</w:t>
            </w:r>
          </w:p>
        </w:tc>
      </w:tr>
      <w:tr w:rsidR="00DE3D95" w:rsidRPr="00DE3D95" w:rsidTr="009B229E">
        <w:tc>
          <w:tcPr>
            <w:tcW w:w="2405" w:type="dxa"/>
          </w:tcPr>
          <w:p w:rsidR="00DE3D95" w:rsidRPr="00DE3D95" w:rsidRDefault="00DE3D95" w:rsidP="00DE3D95">
            <w:pPr>
              <w:numPr>
                <w:ilvl w:val="0"/>
                <w:numId w:val="8"/>
              </w:numPr>
              <w:rPr>
                <w:rFonts w:ascii="Calibri" w:hAnsi="Calibri"/>
              </w:rPr>
            </w:pPr>
            <w:r w:rsidRPr="00DE3D95">
              <w:rPr>
                <w:rFonts w:ascii="Calibri" w:hAnsi="Calibri"/>
              </w:rPr>
              <w:t>Salgaiak</w:t>
            </w:r>
          </w:p>
        </w:tc>
        <w:tc>
          <w:tcPr>
            <w:tcW w:w="1134" w:type="dxa"/>
          </w:tcPr>
          <w:p w:rsidR="00DE3D95" w:rsidRPr="00DE3D95" w:rsidRDefault="00DE3D95" w:rsidP="00DE3D95">
            <w:pPr>
              <w:jc w:val="right"/>
              <w:rPr>
                <w:rFonts w:ascii="Calibri" w:hAnsi="Calibri"/>
              </w:rPr>
            </w:pPr>
            <w:r w:rsidRPr="00DE3D95">
              <w:rPr>
                <w:rFonts w:ascii="Calibri" w:hAnsi="Calibri"/>
              </w:rPr>
              <w:t>10.000</w:t>
            </w:r>
          </w:p>
        </w:tc>
        <w:tc>
          <w:tcPr>
            <w:tcW w:w="3089" w:type="dxa"/>
          </w:tcPr>
          <w:p w:rsidR="00DE3D95" w:rsidRPr="00DE3D95" w:rsidRDefault="00DE3D95" w:rsidP="00DE3D95">
            <w:pPr>
              <w:rPr>
                <w:rFonts w:ascii="Calibri" w:hAnsi="Calibri"/>
              </w:rPr>
            </w:pPr>
            <w:r w:rsidRPr="00DE3D95">
              <w:rPr>
                <w:rFonts w:ascii="Calibri" w:hAnsi="Calibri"/>
              </w:rPr>
              <w:t>15. Zordunak</w:t>
            </w:r>
          </w:p>
        </w:tc>
        <w:tc>
          <w:tcPr>
            <w:tcW w:w="1866" w:type="dxa"/>
          </w:tcPr>
          <w:p w:rsidR="00DE3D95" w:rsidRPr="00DE3D95" w:rsidRDefault="00DE3D95" w:rsidP="00DE3D95">
            <w:pPr>
              <w:jc w:val="right"/>
              <w:rPr>
                <w:rFonts w:ascii="Calibri" w:hAnsi="Calibri"/>
              </w:rPr>
            </w:pPr>
            <w:r w:rsidRPr="00DE3D95">
              <w:rPr>
                <w:rFonts w:ascii="Calibri" w:hAnsi="Calibri"/>
              </w:rPr>
              <w:t>3.000</w:t>
            </w:r>
          </w:p>
        </w:tc>
      </w:tr>
      <w:tr w:rsidR="00DE3D95" w:rsidRPr="00DE3D95" w:rsidTr="009B229E">
        <w:tc>
          <w:tcPr>
            <w:tcW w:w="2405" w:type="dxa"/>
          </w:tcPr>
          <w:p w:rsidR="00DE3D95" w:rsidRPr="00DE3D95" w:rsidRDefault="00DE3D95" w:rsidP="00DE3D95">
            <w:pPr>
              <w:numPr>
                <w:ilvl w:val="0"/>
                <w:numId w:val="8"/>
              </w:numPr>
              <w:rPr>
                <w:rFonts w:ascii="Calibri" w:hAnsi="Calibri"/>
              </w:rPr>
            </w:pPr>
            <w:r w:rsidRPr="00DE3D95">
              <w:rPr>
                <w:rFonts w:ascii="Calibri" w:hAnsi="Calibri"/>
              </w:rPr>
              <w:t>Eraikinak</w:t>
            </w:r>
          </w:p>
        </w:tc>
        <w:tc>
          <w:tcPr>
            <w:tcW w:w="1134" w:type="dxa"/>
          </w:tcPr>
          <w:p w:rsidR="00DE3D95" w:rsidRPr="00DE3D95" w:rsidRDefault="00DE3D95" w:rsidP="00DE3D95">
            <w:pPr>
              <w:jc w:val="right"/>
              <w:rPr>
                <w:rFonts w:ascii="Calibri" w:hAnsi="Calibri"/>
              </w:rPr>
            </w:pPr>
            <w:r w:rsidRPr="00DE3D95">
              <w:rPr>
                <w:rFonts w:ascii="Calibri" w:hAnsi="Calibri"/>
              </w:rPr>
              <w:t>25.000</w:t>
            </w:r>
          </w:p>
        </w:tc>
        <w:tc>
          <w:tcPr>
            <w:tcW w:w="3089" w:type="dxa"/>
          </w:tcPr>
          <w:p w:rsidR="00DE3D95" w:rsidRPr="00DE3D95" w:rsidRDefault="00DE3D95" w:rsidP="00DE3D95">
            <w:pPr>
              <w:rPr>
                <w:rFonts w:ascii="Calibri" w:hAnsi="Calibri"/>
              </w:rPr>
            </w:pPr>
            <w:r w:rsidRPr="00DE3D95">
              <w:rPr>
                <w:rFonts w:ascii="Calibri" w:hAnsi="Calibri"/>
              </w:rPr>
              <w:t>16. Kapital soziala</w:t>
            </w:r>
          </w:p>
        </w:tc>
        <w:tc>
          <w:tcPr>
            <w:tcW w:w="1866" w:type="dxa"/>
          </w:tcPr>
          <w:p w:rsidR="00DE3D95" w:rsidRPr="00DE3D95" w:rsidRDefault="00DE3D95" w:rsidP="00DE3D95">
            <w:pPr>
              <w:jc w:val="right"/>
              <w:rPr>
                <w:rFonts w:ascii="Calibri" w:hAnsi="Calibri"/>
              </w:rPr>
            </w:pPr>
            <w:r w:rsidRPr="00DE3D95">
              <w:rPr>
                <w:rFonts w:ascii="Calibri" w:hAnsi="Calibri"/>
              </w:rPr>
              <w:t>60.000</w:t>
            </w:r>
          </w:p>
        </w:tc>
      </w:tr>
      <w:tr w:rsidR="00DE3D95" w:rsidRPr="00DE3D95" w:rsidTr="009B229E">
        <w:tc>
          <w:tcPr>
            <w:tcW w:w="2405" w:type="dxa"/>
          </w:tcPr>
          <w:p w:rsidR="00DE3D95" w:rsidRPr="00DE3D95" w:rsidRDefault="00DE3D95" w:rsidP="00DE3D95">
            <w:pPr>
              <w:numPr>
                <w:ilvl w:val="0"/>
                <w:numId w:val="8"/>
              </w:numPr>
              <w:rPr>
                <w:rFonts w:ascii="Calibri" w:hAnsi="Calibri"/>
              </w:rPr>
            </w:pPr>
            <w:r w:rsidRPr="00DE3D95">
              <w:rPr>
                <w:rFonts w:ascii="Calibri" w:hAnsi="Calibri"/>
              </w:rPr>
              <w:t>Higigarriak</w:t>
            </w:r>
          </w:p>
        </w:tc>
        <w:tc>
          <w:tcPr>
            <w:tcW w:w="1134" w:type="dxa"/>
          </w:tcPr>
          <w:p w:rsidR="00DE3D95" w:rsidRPr="00DE3D95" w:rsidRDefault="00DE3D95" w:rsidP="00DE3D95">
            <w:pPr>
              <w:jc w:val="right"/>
              <w:rPr>
                <w:rFonts w:ascii="Calibri" w:hAnsi="Calibri"/>
              </w:rPr>
            </w:pPr>
            <w:r w:rsidRPr="00DE3D95">
              <w:rPr>
                <w:rFonts w:ascii="Calibri" w:hAnsi="Calibri"/>
              </w:rPr>
              <w:t>7.000</w:t>
            </w:r>
          </w:p>
        </w:tc>
        <w:tc>
          <w:tcPr>
            <w:tcW w:w="3089" w:type="dxa"/>
          </w:tcPr>
          <w:p w:rsidR="00DE3D95" w:rsidRPr="00DE3D95" w:rsidRDefault="00DE3D95" w:rsidP="00DE3D95">
            <w:pPr>
              <w:rPr>
                <w:rFonts w:ascii="Calibri" w:hAnsi="Calibri"/>
              </w:rPr>
            </w:pPr>
            <w:r w:rsidRPr="00DE3D95">
              <w:rPr>
                <w:rFonts w:ascii="Calibri" w:hAnsi="Calibri"/>
              </w:rPr>
              <w:t>17. Kobratzeko merkataritzako efektuak dituzten bezeroak</w:t>
            </w:r>
          </w:p>
        </w:tc>
        <w:tc>
          <w:tcPr>
            <w:tcW w:w="1866" w:type="dxa"/>
          </w:tcPr>
          <w:p w:rsidR="00DE3D95" w:rsidRPr="00DE3D95" w:rsidRDefault="00DE3D95" w:rsidP="00DE3D95">
            <w:pPr>
              <w:jc w:val="right"/>
              <w:rPr>
                <w:rFonts w:ascii="Calibri" w:hAnsi="Calibri"/>
              </w:rPr>
            </w:pPr>
            <w:r w:rsidRPr="00DE3D95">
              <w:rPr>
                <w:rFonts w:ascii="Calibri" w:hAnsi="Calibri"/>
              </w:rPr>
              <w:t>8.000</w:t>
            </w:r>
          </w:p>
        </w:tc>
      </w:tr>
      <w:tr w:rsidR="00DE3D95" w:rsidRPr="00DE3D95" w:rsidTr="009B229E">
        <w:tc>
          <w:tcPr>
            <w:tcW w:w="2405" w:type="dxa"/>
          </w:tcPr>
          <w:p w:rsidR="00DE3D95" w:rsidRPr="00DE3D95" w:rsidRDefault="00DE3D95" w:rsidP="00DE3D95">
            <w:pPr>
              <w:numPr>
                <w:ilvl w:val="0"/>
                <w:numId w:val="8"/>
              </w:numPr>
              <w:rPr>
                <w:rFonts w:ascii="Calibri" w:hAnsi="Calibri"/>
              </w:rPr>
            </w:pPr>
            <w:r w:rsidRPr="00DE3D95">
              <w:rPr>
                <w:rFonts w:ascii="Calibri" w:hAnsi="Calibri"/>
              </w:rPr>
              <w:t>Erreserbak</w:t>
            </w:r>
          </w:p>
        </w:tc>
        <w:tc>
          <w:tcPr>
            <w:tcW w:w="1134" w:type="dxa"/>
          </w:tcPr>
          <w:p w:rsidR="00DE3D95" w:rsidRPr="00DE3D95" w:rsidRDefault="00DE3D95" w:rsidP="00DE3D95">
            <w:pPr>
              <w:jc w:val="right"/>
              <w:rPr>
                <w:rFonts w:ascii="Calibri" w:hAnsi="Calibri"/>
              </w:rPr>
            </w:pPr>
            <w:r w:rsidRPr="00DE3D95">
              <w:rPr>
                <w:rFonts w:ascii="Calibri" w:hAnsi="Calibri"/>
              </w:rPr>
              <w:t>5.000</w:t>
            </w:r>
          </w:p>
        </w:tc>
        <w:tc>
          <w:tcPr>
            <w:tcW w:w="3089" w:type="dxa"/>
          </w:tcPr>
          <w:p w:rsidR="00DE3D95" w:rsidRPr="00DE3D95" w:rsidRDefault="00DE3D95" w:rsidP="00DE3D95">
            <w:pPr>
              <w:rPr>
                <w:rFonts w:ascii="Calibri" w:hAnsi="Calibri"/>
              </w:rPr>
            </w:pPr>
            <w:r w:rsidRPr="00DE3D95">
              <w:rPr>
                <w:rFonts w:ascii="Calibri" w:hAnsi="Calibri"/>
              </w:rPr>
              <w:t>18. Ordaintzeko merkataritzako efektuak dituzten hornitzaileak</w:t>
            </w:r>
          </w:p>
        </w:tc>
        <w:tc>
          <w:tcPr>
            <w:tcW w:w="1866" w:type="dxa"/>
          </w:tcPr>
          <w:p w:rsidR="00DE3D95" w:rsidRPr="00DE3D95" w:rsidRDefault="00DE3D95" w:rsidP="00DE3D95">
            <w:pPr>
              <w:jc w:val="right"/>
              <w:rPr>
                <w:rFonts w:ascii="Calibri" w:hAnsi="Calibri"/>
              </w:rPr>
            </w:pPr>
            <w:r w:rsidRPr="00DE3D95">
              <w:rPr>
                <w:rFonts w:ascii="Calibri" w:hAnsi="Calibri"/>
              </w:rPr>
              <w:t>6.000</w:t>
            </w:r>
          </w:p>
        </w:tc>
      </w:tr>
    </w:tbl>
    <w:p w:rsidR="00DE3D95" w:rsidRDefault="00DE3D95" w:rsidP="00CD4C19">
      <w:pPr>
        <w:tabs>
          <w:tab w:val="right" w:pos="10348"/>
        </w:tabs>
        <w:ind w:right="-1"/>
        <w:jc w:val="both"/>
        <w:rPr>
          <w:sz w:val="24"/>
        </w:rPr>
      </w:pPr>
    </w:p>
    <w:p w:rsidR="00CD4C19" w:rsidRPr="00EC6CDC" w:rsidRDefault="00CD4C19" w:rsidP="00CD4C19">
      <w:pPr>
        <w:tabs>
          <w:tab w:val="right" w:pos="10348"/>
        </w:tabs>
        <w:ind w:right="-1"/>
        <w:jc w:val="both"/>
        <w:rPr>
          <w:rFonts w:cs="Tahoma"/>
          <w:sz w:val="24"/>
          <w:szCs w:val="24"/>
        </w:rPr>
      </w:pPr>
      <w:r>
        <w:rPr>
          <w:sz w:val="24"/>
        </w:rPr>
        <w:t xml:space="preserve">1. Kalkula itzazu balio hauek: (0,5 puntu bakoitzeko)  </w:t>
      </w:r>
    </w:p>
    <w:tbl>
      <w:tblPr>
        <w:tblStyle w:val="Tablaconcuadrcula"/>
        <w:tblW w:w="8570" w:type="dxa"/>
        <w:tblLook w:val="04A0" w:firstRow="1" w:lastRow="0" w:firstColumn="1" w:lastColumn="0" w:noHBand="0" w:noVBand="1"/>
      </w:tblPr>
      <w:tblGrid>
        <w:gridCol w:w="2124"/>
        <w:gridCol w:w="2124"/>
        <w:gridCol w:w="4322"/>
      </w:tblGrid>
      <w:tr w:rsidR="00CD4C19" w:rsidRPr="00EC6CDC" w:rsidTr="003257C9">
        <w:tc>
          <w:tcPr>
            <w:tcW w:w="4248" w:type="dxa"/>
            <w:gridSpan w:val="2"/>
          </w:tcPr>
          <w:p w:rsidR="00CD4C19" w:rsidRPr="00EC6CDC" w:rsidRDefault="00CD4C19" w:rsidP="003257C9">
            <w:pPr>
              <w:tabs>
                <w:tab w:val="right" w:pos="10348"/>
              </w:tabs>
              <w:ind w:right="-1"/>
              <w:rPr>
                <w:rFonts w:cs="Tahoma"/>
                <w:sz w:val="24"/>
                <w:szCs w:val="24"/>
              </w:rPr>
            </w:pPr>
            <w:r>
              <w:rPr>
                <w:sz w:val="24"/>
              </w:rPr>
              <w:t>Aktibo ez-korrontea</w:t>
            </w:r>
          </w:p>
        </w:tc>
        <w:tc>
          <w:tcPr>
            <w:tcW w:w="4322" w:type="dxa"/>
          </w:tcPr>
          <w:p w:rsidR="00CD4C19" w:rsidRDefault="00CD4C19" w:rsidP="003257C9">
            <w:pPr>
              <w:tabs>
                <w:tab w:val="right" w:pos="10348"/>
              </w:tabs>
              <w:ind w:right="-1"/>
              <w:jc w:val="both"/>
              <w:rPr>
                <w:rFonts w:cs="Tahoma"/>
                <w:sz w:val="24"/>
                <w:szCs w:val="24"/>
              </w:rPr>
            </w:pPr>
          </w:p>
          <w:p w:rsidR="00CD4C19" w:rsidRPr="00EC6CDC" w:rsidRDefault="00CD4C19" w:rsidP="003257C9">
            <w:pPr>
              <w:tabs>
                <w:tab w:val="right" w:pos="10348"/>
              </w:tabs>
              <w:ind w:right="-1"/>
              <w:jc w:val="both"/>
              <w:rPr>
                <w:rFonts w:cs="Tahoma"/>
                <w:sz w:val="24"/>
                <w:szCs w:val="24"/>
              </w:rPr>
            </w:pPr>
          </w:p>
        </w:tc>
      </w:tr>
      <w:tr w:rsidR="00CD4C19" w:rsidRPr="00EC6CDC" w:rsidTr="003257C9">
        <w:tc>
          <w:tcPr>
            <w:tcW w:w="4248" w:type="dxa"/>
            <w:gridSpan w:val="2"/>
          </w:tcPr>
          <w:p w:rsidR="00CD4C19" w:rsidRPr="00EC6CDC" w:rsidRDefault="00CD4C19" w:rsidP="003257C9">
            <w:pPr>
              <w:tabs>
                <w:tab w:val="right" w:pos="10348"/>
              </w:tabs>
              <w:ind w:right="-1"/>
              <w:rPr>
                <w:rFonts w:cs="Tahoma"/>
                <w:sz w:val="24"/>
                <w:szCs w:val="24"/>
              </w:rPr>
            </w:pPr>
            <w:r>
              <w:rPr>
                <w:sz w:val="24"/>
              </w:rPr>
              <w:t>Aktibo korrontea</w:t>
            </w:r>
          </w:p>
        </w:tc>
        <w:tc>
          <w:tcPr>
            <w:tcW w:w="4322" w:type="dxa"/>
          </w:tcPr>
          <w:p w:rsidR="00CD4C19" w:rsidRDefault="00CD4C19" w:rsidP="003257C9">
            <w:pPr>
              <w:tabs>
                <w:tab w:val="right" w:pos="10348"/>
              </w:tabs>
              <w:ind w:right="-1"/>
              <w:jc w:val="both"/>
              <w:rPr>
                <w:rFonts w:cs="Tahoma"/>
                <w:sz w:val="24"/>
                <w:szCs w:val="24"/>
              </w:rPr>
            </w:pPr>
          </w:p>
        </w:tc>
      </w:tr>
      <w:tr w:rsidR="00CD4C19" w:rsidRPr="00EC6CDC" w:rsidTr="003257C9">
        <w:trPr>
          <w:trHeight w:val="360"/>
        </w:trPr>
        <w:tc>
          <w:tcPr>
            <w:tcW w:w="2124" w:type="dxa"/>
            <w:vMerge w:val="restart"/>
          </w:tcPr>
          <w:p w:rsidR="00CD4C19" w:rsidRPr="00EC6CDC" w:rsidRDefault="00CD4C19" w:rsidP="003257C9">
            <w:pPr>
              <w:tabs>
                <w:tab w:val="right" w:pos="10348"/>
              </w:tabs>
              <w:ind w:right="-1"/>
              <w:rPr>
                <w:rFonts w:cs="Tahoma"/>
                <w:sz w:val="24"/>
                <w:szCs w:val="24"/>
              </w:rPr>
            </w:pPr>
          </w:p>
        </w:tc>
        <w:tc>
          <w:tcPr>
            <w:tcW w:w="2124" w:type="dxa"/>
            <w:shd w:val="clear" w:color="auto" w:fill="D9D9D9" w:themeFill="background1" w:themeFillShade="D9"/>
          </w:tcPr>
          <w:p w:rsidR="00CD4C19" w:rsidRPr="00EC6CDC" w:rsidRDefault="00CD4C19" w:rsidP="003257C9">
            <w:pPr>
              <w:tabs>
                <w:tab w:val="right" w:pos="10348"/>
              </w:tabs>
              <w:ind w:right="-1"/>
              <w:jc w:val="right"/>
              <w:rPr>
                <w:rFonts w:cs="Tahoma"/>
                <w:sz w:val="24"/>
                <w:szCs w:val="24"/>
              </w:rPr>
            </w:pPr>
            <w:r>
              <w:rPr>
                <w:sz w:val="24"/>
              </w:rPr>
              <w:t>Erabilgarria</w:t>
            </w:r>
          </w:p>
        </w:tc>
        <w:tc>
          <w:tcPr>
            <w:tcW w:w="4322" w:type="dxa"/>
            <w:shd w:val="clear" w:color="auto" w:fill="D9D9D9" w:themeFill="background1" w:themeFillShade="D9"/>
          </w:tcPr>
          <w:p w:rsidR="00CD4C19" w:rsidRPr="00EC6CDC" w:rsidRDefault="00CD4C19" w:rsidP="003257C9">
            <w:pPr>
              <w:tabs>
                <w:tab w:val="right" w:pos="10348"/>
              </w:tabs>
              <w:ind w:right="-1"/>
              <w:jc w:val="both"/>
              <w:rPr>
                <w:rFonts w:cs="Tahoma"/>
                <w:sz w:val="24"/>
                <w:szCs w:val="24"/>
              </w:rPr>
            </w:pPr>
          </w:p>
        </w:tc>
      </w:tr>
      <w:tr w:rsidR="00CD4C19" w:rsidRPr="00EC6CDC" w:rsidTr="003257C9">
        <w:trPr>
          <w:trHeight w:val="360"/>
        </w:trPr>
        <w:tc>
          <w:tcPr>
            <w:tcW w:w="2124" w:type="dxa"/>
            <w:vMerge/>
          </w:tcPr>
          <w:p w:rsidR="00CD4C19" w:rsidRPr="00EC6CDC" w:rsidRDefault="00CD4C19" w:rsidP="003257C9">
            <w:pPr>
              <w:tabs>
                <w:tab w:val="right" w:pos="10348"/>
              </w:tabs>
              <w:ind w:right="-1"/>
              <w:rPr>
                <w:rFonts w:cs="Tahoma"/>
                <w:sz w:val="24"/>
                <w:szCs w:val="24"/>
              </w:rPr>
            </w:pPr>
          </w:p>
        </w:tc>
        <w:tc>
          <w:tcPr>
            <w:tcW w:w="2124" w:type="dxa"/>
            <w:shd w:val="clear" w:color="auto" w:fill="D9D9D9" w:themeFill="background1" w:themeFillShade="D9"/>
          </w:tcPr>
          <w:p w:rsidR="00CD4C19" w:rsidRPr="00EC6CDC" w:rsidRDefault="00CD4C19" w:rsidP="003257C9">
            <w:pPr>
              <w:tabs>
                <w:tab w:val="right" w:pos="10348"/>
              </w:tabs>
              <w:ind w:right="-1"/>
              <w:jc w:val="right"/>
              <w:rPr>
                <w:rFonts w:cs="Tahoma"/>
                <w:sz w:val="24"/>
                <w:szCs w:val="24"/>
              </w:rPr>
            </w:pPr>
            <w:r>
              <w:rPr>
                <w:sz w:val="24"/>
              </w:rPr>
              <w:t>Bihurgarria</w:t>
            </w:r>
          </w:p>
        </w:tc>
        <w:tc>
          <w:tcPr>
            <w:tcW w:w="4322" w:type="dxa"/>
            <w:shd w:val="clear" w:color="auto" w:fill="D9D9D9" w:themeFill="background1" w:themeFillShade="D9"/>
          </w:tcPr>
          <w:p w:rsidR="00CD4C19" w:rsidRDefault="00CD4C19" w:rsidP="003257C9">
            <w:pPr>
              <w:tabs>
                <w:tab w:val="right" w:pos="10348"/>
              </w:tabs>
              <w:ind w:right="-1"/>
              <w:jc w:val="both"/>
              <w:rPr>
                <w:rFonts w:cs="Tahoma"/>
                <w:sz w:val="24"/>
                <w:szCs w:val="24"/>
              </w:rPr>
            </w:pPr>
          </w:p>
        </w:tc>
      </w:tr>
      <w:tr w:rsidR="00CD4C19" w:rsidRPr="00EC6CDC" w:rsidTr="003257C9">
        <w:trPr>
          <w:trHeight w:val="360"/>
        </w:trPr>
        <w:tc>
          <w:tcPr>
            <w:tcW w:w="2124" w:type="dxa"/>
            <w:vMerge/>
          </w:tcPr>
          <w:p w:rsidR="00CD4C19" w:rsidRPr="00EC6CDC" w:rsidRDefault="00CD4C19" w:rsidP="003257C9">
            <w:pPr>
              <w:tabs>
                <w:tab w:val="right" w:pos="10348"/>
              </w:tabs>
              <w:ind w:right="-1"/>
              <w:rPr>
                <w:rFonts w:cs="Tahoma"/>
                <w:sz w:val="24"/>
                <w:szCs w:val="24"/>
              </w:rPr>
            </w:pPr>
          </w:p>
        </w:tc>
        <w:tc>
          <w:tcPr>
            <w:tcW w:w="2124" w:type="dxa"/>
            <w:shd w:val="clear" w:color="auto" w:fill="D9D9D9" w:themeFill="background1" w:themeFillShade="D9"/>
          </w:tcPr>
          <w:p w:rsidR="00CD4C19" w:rsidRPr="00EC6CDC" w:rsidRDefault="00CD4C19" w:rsidP="003257C9">
            <w:pPr>
              <w:tabs>
                <w:tab w:val="right" w:pos="10348"/>
              </w:tabs>
              <w:ind w:right="-1"/>
              <w:jc w:val="right"/>
              <w:rPr>
                <w:rFonts w:cs="Tahoma"/>
                <w:sz w:val="24"/>
                <w:szCs w:val="24"/>
              </w:rPr>
            </w:pPr>
            <w:r>
              <w:rPr>
                <w:sz w:val="24"/>
              </w:rPr>
              <w:t xml:space="preserve">Izakinak </w:t>
            </w:r>
          </w:p>
        </w:tc>
        <w:tc>
          <w:tcPr>
            <w:tcW w:w="4322" w:type="dxa"/>
            <w:shd w:val="clear" w:color="auto" w:fill="D9D9D9" w:themeFill="background1" w:themeFillShade="D9"/>
          </w:tcPr>
          <w:p w:rsidR="00CD4C19" w:rsidRDefault="00CD4C19" w:rsidP="003257C9">
            <w:pPr>
              <w:tabs>
                <w:tab w:val="right" w:pos="10348"/>
              </w:tabs>
              <w:ind w:right="-1"/>
              <w:jc w:val="both"/>
              <w:rPr>
                <w:rFonts w:cs="Tahoma"/>
                <w:sz w:val="24"/>
                <w:szCs w:val="24"/>
              </w:rPr>
            </w:pPr>
          </w:p>
        </w:tc>
      </w:tr>
      <w:tr w:rsidR="00CD4C19" w:rsidRPr="00EC6CDC" w:rsidTr="003257C9">
        <w:tc>
          <w:tcPr>
            <w:tcW w:w="4248" w:type="dxa"/>
            <w:gridSpan w:val="2"/>
          </w:tcPr>
          <w:p w:rsidR="00CD4C19" w:rsidRPr="00EC6CDC" w:rsidRDefault="00CD4C19" w:rsidP="003257C9">
            <w:pPr>
              <w:tabs>
                <w:tab w:val="right" w:pos="10348"/>
              </w:tabs>
              <w:ind w:right="-1"/>
              <w:rPr>
                <w:rFonts w:cs="Tahoma"/>
                <w:sz w:val="24"/>
                <w:szCs w:val="24"/>
              </w:rPr>
            </w:pPr>
            <w:r>
              <w:rPr>
                <w:sz w:val="24"/>
              </w:rPr>
              <w:t>Funts propioak</w:t>
            </w:r>
          </w:p>
        </w:tc>
        <w:tc>
          <w:tcPr>
            <w:tcW w:w="4322" w:type="dxa"/>
          </w:tcPr>
          <w:p w:rsidR="00CD4C19" w:rsidRDefault="00CD4C19" w:rsidP="003257C9">
            <w:pPr>
              <w:tabs>
                <w:tab w:val="right" w:pos="10348"/>
              </w:tabs>
              <w:ind w:right="-1"/>
              <w:jc w:val="both"/>
              <w:rPr>
                <w:rFonts w:cs="Tahoma"/>
                <w:sz w:val="24"/>
                <w:szCs w:val="24"/>
              </w:rPr>
            </w:pPr>
          </w:p>
          <w:p w:rsidR="00CD4C19" w:rsidRPr="00EC6CDC" w:rsidRDefault="00CD4C19" w:rsidP="003257C9">
            <w:pPr>
              <w:tabs>
                <w:tab w:val="right" w:pos="10348"/>
              </w:tabs>
              <w:ind w:right="-1"/>
              <w:jc w:val="both"/>
              <w:rPr>
                <w:rFonts w:cs="Tahoma"/>
                <w:sz w:val="24"/>
                <w:szCs w:val="24"/>
              </w:rPr>
            </w:pPr>
          </w:p>
        </w:tc>
      </w:tr>
      <w:tr w:rsidR="00CD4C19" w:rsidRPr="00EC6CDC" w:rsidTr="003257C9">
        <w:tc>
          <w:tcPr>
            <w:tcW w:w="4248" w:type="dxa"/>
            <w:gridSpan w:val="2"/>
          </w:tcPr>
          <w:p w:rsidR="00CD4C19" w:rsidRPr="00EC6CDC" w:rsidRDefault="00CD4C19" w:rsidP="003257C9">
            <w:pPr>
              <w:tabs>
                <w:tab w:val="right" w:pos="10348"/>
              </w:tabs>
              <w:ind w:right="-1"/>
              <w:rPr>
                <w:rFonts w:cs="Tahoma"/>
                <w:sz w:val="24"/>
                <w:szCs w:val="24"/>
              </w:rPr>
            </w:pPr>
            <w:r>
              <w:rPr>
                <w:sz w:val="24"/>
              </w:rPr>
              <w:t>Pasiboa, GUZTIRA (korrontea eta ez-korrontea)</w:t>
            </w:r>
          </w:p>
        </w:tc>
        <w:tc>
          <w:tcPr>
            <w:tcW w:w="4322" w:type="dxa"/>
          </w:tcPr>
          <w:p w:rsidR="00CD4C19" w:rsidRPr="00EC6CDC" w:rsidRDefault="00CD4C19" w:rsidP="003257C9">
            <w:pPr>
              <w:tabs>
                <w:tab w:val="right" w:pos="10348"/>
              </w:tabs>
              <w:ind w:right="-1"/>
              <w:jc w:val="both"/>
              <w:rPr>
                <w:rFonts w:cs="Tahoma"/>
                <w:sz w:val="24"/>
                <w:szCs w:val="24"/>
              </w:rPr>
            </w:pPr>
          </w:p>
          <w:p w:rsidR="00CD4C19" w:rsidRPr="00EC6CDC" w:rsidRDefault="00CD4C19" w:rsidP="003257C9">
            <w:pPr>
              <w:tabs>
                <w:tab w:val="right" w:pos="10348"/>
              </w:tabs>
              <w:ind w:right="-1"/>
              <w:jc w:val="both"/>
              <w:rPr>
                <w:rFonts w:cs="Tahoma"/>
                <w:sz w:val="24"/>
                <w:szCs w:val="24"/>
              </w:rPr>
            </w:pPr>
          </w:p>
        </w:tc>
      </w:tr>
    </w:tbl>
    <w:p w:rsidR="00422906" w:rsidRDefault="00422906" w:rsidP="00CD4C19">
      <w:pPr>
        <w:tabs>
          <w:tab w:val="right" w:pos="10348"/>
        </w:tabs>
        <w:ind w:right="-1"/>
        <w:jc w:val="both"/>
        <w:rPr>
          <w:rFonts w:cs="Tahoma"/>
          <w:sz w:val="24"/>
          <w:szCs w:val="24"/>
        </w:rPr>
      </w:pPr>
      <w:bookmarkStart w:id="0" w:name="_GoBack"/>
      <w:bookmarkEnd w:id="0"/>
    </w:p>
    <w:p w:rsidR="00CD4C19" w:rsidRDefault="00CD4C19" w:rsidP="00CD4C19">
      <w:pPr>
        <w:tabs>
          <w:tab w:val="right" w:pos="10348"/>
        </w:tabs>
        <w:ind w:right="-1"/>
        <w:jc w:val="both"/>
        <w:rPr>
          <w:rFonts w:cs="Tahoma"/>
          <w:sz w:val="24"/>
          <w:szCs w:val="24"/>
        </w:rPr>
      </w:pPr>
      <w:r>
        <w:rPr>
          <w:sz w:val="24"/>
        </w:rPr>
        <w:t xml:space="preserve">2. Kalkula ezazu maniobra-funtsa (0,5 puntu) eta azaldu emaitza (0,25 puntu). </w:t>
      </w:r>
    </w:p>
    <w:p w:rsidR="00CD4C19" w:rsidRDefault="00CD4C19" w:rsidP="00CD4C1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r>
        <w:rPr>
          <w:sz w:val="24"/>
        </w:rPr>
        <w:lastRenderedPageBreak/>
        <w:t>3. Adieraz ezazu nola kalkulatzen diren likideziaren eta kaudimenaren (berme izena ere ematen zaio) ratioak (formula) (0,25 puntu bakoitzeko)</w:t>
      </w:r>
    </w:p>
    <w:p w:rsidR="00CD4C19" w:rsidRDefault="00CD4C19" w:rsidP="00CD4C1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p>
    <w:p w:rsidR="00422906" w:rsidRDefault="00422906" w:rsidP="00CD4C19">
      <w:pPr>
        <w:tabs>
          <w:tab w:val="right" w:pos="10348"/>
        </w:tabs>
        <w:ind w:right="-1"/>
        <w:jc w:val="both"/>
        <w:rPr>
          <w:rFonts w:cs="Tahoma"/>
          <w:sz w:val="24"/>
          <w:szCs w:val="24"/>
        </w:rPr>
      </w:pPr>
    </w:p>
    <w:p w:rsidR="00422906" w:rsidRDefault="00422906" w:rsidP="00CD4C1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p>
    <w:p w:rsidR="00310139" w:rsidRPr="00EC6CDC" w:rsidRDefault="00CD4C19" w:rsidP="00310139">
      <w:pPr>
        <w:tabs>
          <w:tab w:val="right" w:pos="10348"/>
        </w:tabs>
        <w:ind w:right="-1"/>
        <w:jc w:val="both"/>
        <w:rPr>
          <w:rFonts w:cs="Tahoma"/>
          <w:sz w:val="24"/>
          <w:szCs w:val="24"/>
        </w:rPr>
      </w:pPr>
      <w:r>
        <w:rPr>
          <w:sz w:val="24"/>
        </w:rPr>
        <w:t>4. PHANTOMAS SL enpresak oheko arropa fabrikatzen du. Guztira, enpresaren aktiboa 700.000 eurokoa da. Pasibo osoa (Pasibo ez-korrontea + Pasibo korrontea) 390.000 eurokoa da.  Balantze horrekin, aurreko ekitaldian 52.000 euroko irabazia lortu du, interesak eta zergak ordaindu aurretik. Ekitaldi honetako zergak 14.000 euro izan dira, eta finantza gastuak (komisioak, interesak), 27.500 euro.  Egin eragiketa hauek:</w:t>
      </w:r>
    </w:p>
    <w:p w:rsidR="00310139" w:rsidRPr="00EC6CDC" w:rsidRDefault="00310139" w:rsidP="00310139">
      <w:pPr>
        <w:tabs>
          <w:tab w:val="right" w:pos="10348"/>
        </w:tabs>
        <w:ind w:right="-1"/>
        <w:jc w:val="both"/>
        <w:rPr>
          <w:rFonts w:cs="Tahoma"/>
          <w:sz w:val="24"/>
          <w:szCs w:val="24"/>
        </w:rPr>
      </w:pPr>
      <w:r>
        <w:rPr>
          <w:sz w:val="24"/>
        </w:rPr>
        <w:t xml:space="preserve">(0,75 puntu bakoitzeko) </w:t>
      </w:r>
    </w:p>
    <w:p w:rsidR="00310139" w:rsidRPr="00EC6CDC" w:rsidRDefault="00310139" w:rsidP="00310139">
      <w:pPr>
        <w:tabs>
          <w:tab w:val="right" w:pos="10348"/>
        </w:tabs>
        <w:ind w:right="-1"/>
        <w:jc w:val="both"/>
        <w:rPr>
          <w:rFonts w:cs="Tahoma"/>
          <w:sz w:val="24"/>
          <w:szCs w:val="24"/>
        </w:rPr>
      </w:pPr>
      <w:r>
        <w:rPr>
          <w:sz w:val="24"/>
        </w:rPr>
        <w:t>a) Kalkula ezazu enpresaren errentagarritasun ekonomikoa.</w:t>
      </w:r>
    </w:p>
    <w:p w:rsidR="00310139" w:rsidRDefault="00310139" w:rsidP="00310139">
      <w:pPr>
        <w:tabs>
          <w:tab w:val="right" w:pos="10348"/>
        </w:tabs>
        <w:ind w:right="-1"/>
        <w:jc w:val="both"/>
        <w:rPr>
          <w:rFonts w:cs="Tahoma"/>
          <w:sz w:val="24"/>
          <w:szCs w:val="24"/>
        </w:rPr>
      </w:pPr>
      <w:r>
        <w:rPr>
          <w:sz w:val="24"/>
        </w:rPr>
        <w:t xml:space="preserve">b) Kalkula ezazu finantza-errentagarritasuna. </w:t>
      </w:r>
    </w:p>
    <w:p w:rsidR="00CD4C19" w:rsidRDefault="00CD4C19" w:rsidP="0031013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p>
    <w:p w:rsidR="00752F12" w:rsidRDefault="00752F12" w:rsidP="00CD4C19">
      <w:pPr>
        <w:tabs>
          <w:tab w:val="right" w:pos="10348"/>
        </w:tabs>
        <w:ind w:right="-1"/>
        <w:jc w:val="both"/>
        <w:rPr>
          <w:rFonts w:cs="Tahoma"/>
          <w:sz w:val="24"/>
          <w:szCs w:val="24"/>
        </w:rPr>
      </w:pPr>
    </w:p>
    <w:p w:rsidR="00752F12" w:rsidRDefault="00752F12" w:rsidP="00CD4C1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p>
    <w:p w:rsidR="00E9070B" w:rsidRDefault="00CD4C19" w:rsidP="00310139">
      <w:pPr>
        <w:tabs>
          <w:tab w:val="right" w:pos="10348"/>
        </w:tabs>
        <w:ind w:right="-1"/>
        <w:jc w:val="both"/>
        <w:rPr>
          <w:rFonts w:cs="Tahoma"/>
          <w:sz w:val="24"/>
          <w:szCs w:val="24"/>
        </w:rPr>
      </w:pPr>
      <w:r>
        <w:rPr>
          <w:sz w:val="24"/>
        </w:rPr>
        <w:lastRenderedPageBreak/>
        <w:t xml:space="preserve">5. Energia berriztagarrietan inbertitzen duen talde batek Nafarroan inbertitu nahi du. Bi aukera ditu: haize-parke txiki bat Taxoaren, eta eguzki-instalazio fotovoltaiko bat Gorraitzen. Taulako aurreikuspenekin eta balio eguneratu garbiaren (BEG) irizpidearen arabera, bietako zein hautatuko du? Merkatuko interes-tasa i=% 5. </w:t>
      </w:r>
    </w:p>
    <w:p w:rsidR="00310139" w:rsidRPr="00EC6CDC" w:rsidRDefault="00310139" w:rsidP="00310139">
      <w:pPr>
        <w:tabs>
          <w:tab w:val="right" w:pos="10348"/>
        </w:tabs>
        <w:ind w:right="-1"/>
        <w:jc w:val="both"/>
        <w:rPr>
          <w:rFonts w:cs="Tahoma"/>
          <w:sz w:val="24"/>
          <w:szCs w:val="24"/>
        </w:rPr>
      </w:pPr>
      <w:r>
        <w:rPr>
          <w:sz w:val="24"/>
        </w:rPr>
        <w:t xml:space="preserve"> (1,25 puntu)</w:t>
      </w:r>
    </w:p>
    <w:p w:rsidR="00310139" w:rsidRPr="00EC6CDC" w:rsidRDefault="00310139" w:rsidP="00310139">
      <w:pPr>
        <w:tabs>
          <w:tab w:val="right" w:pos="10348"/>
        </w:tabs>
        <w:ind w:right="-1"/>
        <w:jc w:val="both"/>
        <w:rPr>
          <w:rFonts w:cs="Tahoma"/>
          <w:sz w:val="24"/>
          <w:szCs w:val="24"/>
        </w:rPr>
      </w:pPr>
      <w:r>
        <w:rPr>
          <w:sz w:val="24"/>
        </w:rPr>
        <w:t xml:space="preserve">HO = Hasierako ordainketa  Fi = Kutxako fluxu garbiak aldi bakoitzean. </w:t>
      </w:r>
    </w:p>
    <w:tbl>
      <w:tblPr>
        <w:tblStyle w:val="Tablaconcuadrcula"/>
        <w:tblW w:w="0" w:type="auto"/>
        <w:tblLook w:val="04A0" w:firstRow="1" w:lastRow="0" w:firstColumn="1" w:lastColumn="0" w:noHBand="0" w:noVBand="1"/>
      </w:tblPr>
      <w:tblGrid>
        <w:gridCol w:w="2235"/>
        <w:gridCol w:w="1440"/>
        <w:gridCol w:w="1441"/>
        <w:gridCol w:w="1441"/>
        <w:gridCol w:w="1441"/>
      </w:tblGrid>
      <w:tr w:rsidR="00310139" w:rsidRPr="00EC6CDC" w:rsidTr="00FF6A5C">
        <w:tc>
          <w:tcPr>
            <w:tcW w:w="2235" w:type="dxa"/>
            <w:shd w:val="clear" w:color="auto" w:fill="BFBFBF" w:themeFill="background1" w:themeFillShade="BF"/>
          </w:tcPr>
          <w:p w:rsidR="00310139" w:rsidRPr="00EC6CDC" w:rsidRDefault="00310139" w:rsidP="00FF6A5C">
            <w:pPr>
              <w:tabs>
                <w:tab w:val="right" w:pos="10348"/>
              </w:tabs>
              <w:ind w:right="-1"/>
              <w:jc w:val="center"/>
              <w:rPr>
                <w:rFonts w:cs="Tahoma"/>
                <w:sz w:val="24"/>
                <w:szCs w:val="24"/>
              </w:rPr>
            </w:pPr>
            <w:r>
              <w:rPr>
                <w:sz w:val="24"/>
              </w:rPr>
              <w:t>Inbertsioa</w:t>
            </w:r>
          </w:p>
        </w:tc>
        <w:tc>
          <w:tcPr>
            <w:tcW w:w="1440" w:type="dxa"/>
            <w:shd w:val="clear" w:color="auto" w:fill="BFBFBF" w:themeFill="background1" w:themeFillShade="BF"/>
          </w:tcPr>
          <w:p w:rsidR="00310139" w:rsidRPr="00EC6CDC" w:rsidRDefault="00310139" w:rsidP="00FF6A5C">
            <w:pPr>
              <w:tabs>
                <w:tab w:val="right" w:pos="10348"/>
              </w:tabs>
              <w:ind w:right="-1"/>
              <w:jc w:val="center"/>
              <w:rPr>
                <w:rFonts w:cs="Tahoma"/>
                <w:sz w:val="24"/>
                <w:szCs w:val="24"/>
              </w:rPr>
            </w:pPr>
            <w:r>
              <w:rPr>
                <w:sz w:val="24"/>
              </w:rPr>
              <w:t>HO</w:t>
            </w:r>
          </w:p>
        </w:tc>
        <w:tc>
          <w:tcPr>
            <w:tcW w:w="1441" w:type="dxa"/>
            <w:shd w:val="clear" w:color="auto" w:fill="BFBFBF" w:themeFill="background1" w:themeFillShade="BF"/>
          </w:tcPr>
          <w:p w:rsidR="00310139" w:rsidRPr="00EC6CDC" w:rsidRDefault="00310139" w:rsidP="00FF6A5C">
            <w:pPr>
              <w:tabs>
                <w:tab w:val="right" w:pos="10348"/>
              </w:tabs>
              <w:ind w:right="-1"/>
              <w:jc w:val="center"/>
              <w:rPr>
                <w:rFonts w:cs="Tahoma"/>
                <w:sz w:val="24"/>
                <w:szCs w:val="24"/>
              </w:rPr>
            </w:pPr>
            <w:r>
              <w:rPr>
                <w:sz w:val="24"/>
              </w:rPr>
              <w:t>F1</w:t>
            </w:r>
          </w:p>
        </w:tc>
        <w:tc>
          <w:tcPr>
            <w:tcW w:w="1441" w:type="dxa"/>
            <w:shd w:val="clear" w:color="auto" w:fill="BFBFBF" w:themeFill="background1" w:themeFillShade="BF"/>
          </w:tcPr>
          <w:p w:rsidR="00310139" w:rsidRPr="00EC6CDC" w:rsidRDefault="00310139" w:rsidP="00FF6A5C">
            <w:pPr>
              <w:tabs>
                <w:tab w:val="right" w:pos="10348"/>
              </w:tabs>
              <w:ind w:right="-1"/>
              <w:jc w:val="center"/>
              <w:rPr>
                <w:rFonts w:cs="Tahoma"/>
                <w:sz w:val="24"/>
                <w:szCs w:val="24"/>
              </w:rPr>
            </w:pPr>
            <w:r>
              <w:rPr>
                <w:sz w:val="24"/>
              </w:rPr>
              <w:t>F2</w:t>
            </w:r>
          </w:p>
        </w:tc>
        <w:tc>
          <w:tcPr>
            <w:tcW w:w="1441" w:type="dxa"/>
            <w:shd w:val="clear" w:color="auto" w:fill="BFBFBF" w:themeFill="background1" w:themeFillShade="BF"/>
          </w:tcPr>
          <w:p w:rsidR="00310139" w:rsidRPr="00EC6CDC" w:rsidRDefault="00310139" w:rsidP="00FF6A5C">
            <w:pPr>
              <w:tabs>
                <w:tab w:val="right" w:pos="10348"/>
              </w:tabs>
              <w:ind w:right="-1"/>
              <w:jc w:val="center"/>
              <w:rPr>
                <w:rFonts w:cs="Tahoma"/>
                <w:sz w:val="24"/>
                <w:szCs w:val="24"/>
              </w:rPr>
            </w:pPr>
            <w:r>
              <w:rPr>
                <w:sz w:val="24"/>
              </w:rPr>
              <w:t>F3</w:t>
            </w:r>
          </w:p>
        </w:tc>
      </w:tr>
      <w:tr w:rsidR="00310139" w:rsidRPr="00EC6CDC" w:rsidTr="00FF6A5C">
        <w:tc>
          <w:tcPr>
            <w:tcW w:w="2235" w:type="dxa"/>
          </w:tcPr>
          <w:p w:rsidR="00310139" w:rsidRPr="00EC6CDC" w:rsidRDefault="00310139" w:rsidP="00FF6A5C">
            <w:pPr>
              <w:tabs>
                <w:tab w:val="right" w:pos="10348"/>
              </w:tabs>
              <w:ind w:right="-1"/>
              <w:jc w:val="center"/>
              <w:rPr>
                <w:rFonts w:cs="Tahoma"/>
                <w:sz w:val="24"/>
                <w:szCs w:val="24"/>
              </w:rPr>
            </w:pPr>
            <w:r>
              <w:rPr>
                <w:sz w:val="24"/>
              </w:rPr>
              <w:t>Haize-parkea</w:t>
            </w:r>
          </w:p>
        </w:tc>
        <w:tc>
          <w:tcPr>
            <w:tcW w:w="1440" w:type="dxa"/>
          </w:tcPr>
          <w:p w:rsidR="00310139" w:rsidRPr="00EC6CDC" w:rsidRDefault="00310139" w:rsidP="00FF6A5C">
            <w:pPr>
              <w:tabs>
                <w:tab w:val="right" w:pos="10348"/>
              </w:tabs>
              <w:ind w:right="-1"/>
              <w:jc w:val="center"/>
              <w:rPr>
                <w:rFonts w:cs="Tahoma"/>
                <w:sz w:val="24"/>
                <w:szCs w:val="24"/>
              </w:rPr>
            </w:pPr>
            <w:r>
              <w:rPr>
                <w:sz w:val="24"/>
              </w:rPr>
              <w:t>25.000</w:t>
            </w:r>
          </w:p>
        </w:tc>
        <w:tc>
          <w:tcPr>
            <w:tcW w:w="1441" w:type="dxa"/>
          </w:tcPr>
          <w:p w:rsidR="00310139" w:rsidRPr="00EC6CDC" w:rsidRDefault="00310139" w:rsidP="00FF6A5C">
            <w:pPr>
              <w:tabs>
                <w:tab w:val="right" w:pos="10348"/>
              </w:tabs>
              <w:ind w:right="-1"/>
              <w:jc w:val="center"/>
              <w:rPr>
                <w:rFonts w:cs="Tahoma"/>
                <w:sz w:val="24"/>
                <w:szCs w:val="24"/>
              </w:rPr>
            </w:pPr>
            <w:r>
              <w:rPr>
                <w:sz w:val="24"/>
              </w:rPr>
              <w:t>5.000</w:t>
            </w:r>
          </w:p>
        </w:tc>
        <w:tc>
          <w:tcPr>
            <w:tcW w:w="1441" w:type="dxa"/>
          </w:tcPr>
          <w:p w:rsidR="00310139" w:rsidRPr="00EC6CDC" w:rsidRDefault="00310139" w:rsidP="00FF6A5C">
            <w:pPr>
              <w:tabs>
                <w:tab w:val="right" w:pos="10348"/>
              </w:tabs>
              <w:ind w:right="-1"/>
              <w:jc w:val="center"/>
              <w:rPr>
                <w:rFonts w:cs="Tahoma"/>
                <w:sz w:val="24"/>
                <w:szCs w:val="24"/>
              </w:rPr>
            </w:pPr>
            <w:r>
              <w:rPr>
                <w:sz w:val="24"/>
              </w:rPr>
              <w:t>15.000</w:t>
            </w:r>
          </w:p>
        </w:tc>
        <w:tc>
          <w:tcPr>
            <w:tcW w:w="1441" w:type="dxa"/>
          </w:tcPr>
          <w:p w:rsidR="00310139" w:rsidRPr="00EC6CDC" w:rsidRDefault="00310139" w:rsidP="00FF6A5C">
            <w:pPr>
              <w:tabs>
                <w:tab w:val="right" w:pos="10348"/>
              </w:tabs>
              <w:ind w:right="-1"/>
              <w:jc w:val="center"/>
              <w:rPr>
                <w:rFonts w:cs="Tahoma"/>
                <w:sz w:val="24"/>
                <w:szCs w:val="24"/>
              </w:rPr>
            </w:pPr>
            <w:r>
              <w:rPr>
                <w:sz w:val="24"/>
              </w:rPr>
              <w:t>20.000</w:t>
            </w:r>
          </w:p>
        </w:tc>
      </w:tr>
      <w:tr w:rsidR="00310139" w:rsidRPr="00EC6CDC" w:rsidTr="00FF6A5C">
        <w:tc>
          <w:tcPr>
            <w:tcW w:w="2235" w:type="dxa"/>
          </w:tcPr>
          <w:p w:rsidR="00310139" w:rsidRPr="00EC6CDC" w:rsidRDefault="00310139" w:rsidP="00FF6A5C">
            <w:pPr>
              <w:tabs>
                <w:tab w:val="right" w:pos="10348"/>
              </w:tabs>
              <w:ind w:right="-1"/>
              <w:jc w:val="center"/>
              <w:rPr>
                <w:rFonts w:cs="Tahoma"/>
                <w:sz w:val="24"/>
                <w:szCs w:val="24"/>
              </w:rPr>
            </w:pPr>
            <w:proofErr w:type="spellStart"/>
            <w:r>
              <w:rPr>
                <w:sz w:val="24"/>
              </w:rPr>
              <w:t>Eguziki</w:t>
            </w:r>
            <w:proofErr w:type="spellEnd"/>
            <w:r>
              <w:rPr>
                <w:sz w:val="24"/>
              </w:rPr>
              <w:t>-instalazio fotovoltaikoa</w:t>
            </w:r>
          </w:p>
        </w:tc>
        <w:tc>
          <w:tcPr>
            <w:tcW w:w="1440" w:type="dxa"/>
          </w:tcPr>
          <w:p w:rsidR="00310139" w:rsidRPr="00EC6CDC" w:rsidRDefault="00310139" w:rsidP="00FF6A5C">
            <w:pPr>
              <w:tabs>
                <w:tab w:val="right" w:pos="10348"/>
              </w:tabs>
              <w:ind w:right="-1"/>
              <w:jc w:val="center"/>
              <w:rPr>
                <w:rFonts w:cs="Tahoma"/>
                <w:sz w:val="24"/>
                <w:szCs w:val="24"/>
              </w:rPr>
            </w:pPr>
            <w:r>
              <w:rPr>
                <w:sz w:val="24"/>
              </w:rPr>
              <w:t>60.000</w:t>
            </w:r>
          </w:p>
        </w:tc>
        <w:tc>
          <w:tcPr>
            <w:tcW w:w="1441" w:type="dxa"/>
          </w:tcPr>
          <w:p w:rsidR="00310139" w:rsidRPr="00EC6CDC" w:rsidRDefault="00310139" w:rsidP="00FF6A5C">
            <w:pPr>
              <w:tabs>
                <w:tab w:val="right" w:pos="10348"/>
              </w:tabs>
              <w:ind w:right="-1"/>
              <w:jc w:val="center"/>
              <w:rPr>
                <w:rFonts w:cs="Tahoma"/>
                <w:sz w:val="24"/>
                <w:szCs w:val="24"/>
              </w:rPr>
            </w:pPr>
            <w:r>
              <w:rPr>
                <w:sz w:val="24"/>
              </w:rPr>
              <w:t>10.000</w:t>
            </w:r>
          </w:p>
        </w:tc>
        <w:tc>
          <w:tcPr>
            <w:tcW w:w="1441" w:type="dxa"/>
          </w:tcPr>
          <w:p w:rsidR="00310139" w:rsidRPr="00EC6CDC" w:rsidRDefault="00310139" w:rsidP="00FF6A5C">
            <w:pPr>
              <w:tabs>
                <w:tab w:val="right" w:pos="10348"/>
              </w:tabs>
              <w:ind w:right="-1"/>
              <w:jc w:val="center"/>
              <w:rPr>
                <w:rFonts w:cs="Tahoma"/>
                <w:sz w:val="24"/>
                <w:szCs w:val="24"/>
              </w:rPr>
            </w:pPr>
            <w:r>
              <w:rPr>
                <w:sz w:val="24"/>
              </w:rPr>
              <w:t>25.000</w:t>
            </w:r>
          </w:p>
        </w:tc>
        <w:tc>
          <w:tcPr>
            <w:tcW w:w="1441" w:type="dxa"/>
          </w:tcPr>
          <w:p w:rsidR="00310139" w:rsidRPr="00EC6CDC" w:rsidRDefault="00310139" w:rsidP="00FF6A5C">
            <w:pPr>
              <w:tabs>
                <w:tab w:val="right" w:pos="10348"/>
              </w:tabs>
              <w:ind w:right="-1"/>
              <w:jc w:val="center"/>
              <w:rPr>
                <w:rFonts w:cs="Tahoma"/>
                <w:sz w:val="24"/>
                <w:szCs w:val="24"/>
              </w:rPr>
            </w:pPr>
            <w:r>
              <w:rPr>
                <w:sz w:val="24"/>
              </w:rPr>
              <w:t>30.000</w:t>
            </w:r>
          </w:p>
        </w:tc>
      </w:tr>
    </w:tbl>
    <w:p w:rsidR="00310139" w:rsidRDefault="00310139" w:rsidP="00310139">
      <w:pPr>
        <w:tabs>
          <w:tab w:val="right" w:pos="10348"/>
        </w:tabs>
        <w:ind w:right="-1"/>
        <w:jc w:val="both"/>
        <w:rPr>
          <w:rFonts w:cs="Tahoma"/>
          <w:sz w:val="24"/>
          <w:szCs w:val="24"/>
        </w:rPr>
      </w:pPr>
    </w:p>
    <w:p w:rsidR="00E9070B" w:rsidRDefault="00E9070B" w:rsidP="00310139">
      <w:pPr>
        <w:tabs>
          <w:tab w:val="right" w:pos="10348"/>
        </w:tabs>
        <w:ind w:right="-1"/>
        <w:jc w:val="both"/>
        <w:rPr>
          <w:rFonts w:cs="Tahoma"/>
          <w:sz w:val="24"/>
          <w:szCs w:val="24"/>
        </w:rPr>
      </w:pPr>
    </w:p>
    <w:p w:rsidR="00E9070B" w:rsidRDefault="00E9070B" w:rsidP="00310139">
      <w:pPr>
        <w:tabs>
          <w:tab w:val="right" w:pos="10348"/>
        </w:tabs>
        <w:ind w:right="-1"/>
        <w:jc w:val="both"/>
        <w:rPr>
          <w:rFonts w:cs="Tahoma"/>
          <w:sz w:val="24"/>
          <w:szCs w:val="24"/>
        </w:rPr>
      </w:pPr>
    </w:p>
    <w:p w:rsidR="00E9070B" w:rsidRDefault="00E9070B" w:rsidP="00310139">
      <w:pPr>
        <w:tabs>
          <w:tab w:val="right" w:pos="10348"/>
        </w:tabs>
        <w:ind w:right="-1"/>
        <w:jc w:val="both"/>
        <w:rPr>
          <w:rFonts w:cs="Tahoma"/>
          <w:sz w:val="24"/>
          <w:szCs w:val="24"/>
        </w:rPr>
      </w:pPr>
    </w:p>
    <w:p w:rsidR="00E9070B" w:rsidRDefault="00E9070B" w:rsidP="00310139">
      <w:pPr>
        <w:tabs>
          <w:tab w:val="right" w:pos="10348"/>
        </w:tabs>
        <w:ind w:right="-1"/>
        <w:jc w:val="both"/>
        <w:rPr>
          <w:rFonts w:cs="Tahoma"/>
          <w:sz w:val="24"/>
          <w:szCs w:val="24"/>
        </w:rPr>
      </w:pPr>
    </w:p>
    <w:p w:rsidR="00E9070B" w:rsidRDefault="00E9070B" w:rsidP="00310139">
      <w:pPr>
        <w:tabs>
          <w:tab w:val="right" w:pos="10348"/>
        </w:tabs>
        <w:ind w:right="-1"/>
        <w:jc w:val="both"/>
        <w:rPr>
          <w:rFonts w:cs="Tahoma"/>
          <w:sz w:val="24"/>
          <w:szCs w:val="24"/>
        </w:rPr>
      </w:pPr>
    </w:p>
    <w:p w:rsidR="00E9070B" w:rsidRDefault="00E9070B" w:rsidP="00310139">
      <w:pPr>
        <w:tabs>
          <w:tab w:val="right" w:pos="10348"/>
        </w:tabs>
        <w:ind w:right="-1"/>
        <w:jc w:val="both"/>
        <w:rPr>
          <w:rFonts w:cs="Tahoma"/>
          <w:sz w:val="24"/>
          <w:szCs w:val="24"/>
        </w:rPr>
      </w:pPr>
    </w:p>
    <w:p w:rsidR="00E9070B" w:rsidRDefault="00E9070B" w:rsidP="00310139">
      <w:pPr>
        <w:tabs>
          <w:tab w:val="right" w:pos="10348"/>
        </w:tabs>
        <w:ind w:right="-1"/>
        <w:jc w:val="both"/>
        <w:rPr>
          <w:rFonts w:cs="Tahoma"/>
          <w:sz w:val="24"/>
          <w:szCs w:val="24"/>
        </w:rPr>
      </w:pPr>
    </w:p>
    <w:p w:rsidR="00E9070B" w:rsidRDefault="00E9070B" w:rsidP="00310139">
      <w:pPr>
        <w:tabs>
          <w:tab w:val="right" w:pos="10348"/>
        </w:tabs>
        <w:ind w:right="-1"/>
        <w:jc w:val="both"/>
        <w:rPr>
          <w:rFonts w:cs="Tahoma"/>
          <w:sz w:val="24"/>
          <w:szCs w:val="24"/>
        </w:rPr>
      </w:pPr>
    </w:p>
    <w:p w:rsidR="00E9070B" w:rsidRDefault="00E9070B" w:rsidP="00310139">
      <w:pPr>
        <w:tabs>
          <w:tab w:val="right" w:pos="10348"/>
        </w:tabs>
        <w:ind w:right="-1"/>
        <w:jc w:val="both"/>
        <w:rPr>
          <w:rFonts w:cs="Tahoma"/>
          <w:sz w:val="24"/>
          <w:szCs w:val="24"/>
        </w:rPr>
      </w:pPr>
    </w:p>
    <w:p w:rsidR="00E9070B" w:rsidRDefault="00E9070B" w:rsidP="00310139">
      <w:pPr>
        <w:tabs>
          <w:tab w:val="right" w:pos="10348"/>
        </w:tabs>
        <w:ind w:right="-1"/>
        <w:jc w:val="both"/>
        <w:rPr>
          <w:rFonts w:cs="Tahoma"/>
          <w:sz w:val="24"/>
          <w:szCs w:val="24"/>
        </w:rPr>
      </w:pPr>
    </w:p>
    <w:p w:rsidR="00E9070B" w:rsidRDefault="00E9070B" w:rsidP="00310139">
      <w:pPr>
        <w:tabs>
          <w:tab w:val="right" w:pos="10348"/>
        </w:tabs>
        <w:ind w:right="-1"/>
        <w:jc w:val="both"/>
        <w:rPr>
          <w:rFonts w:cs="Tahoma"/>
          <w:sz w:val="24"/>
          <w:szCs w:val="24"/>
        </w:rPr>
      </w:pPr>
    </w:p>
    <w:p w:rsidR="00E9070B" w:rsidRDefault="00E9070B" w:rsidP="00310139">
      <w:pPr>
        <w:tabs>
          <w:tab w:val="right" w:pos="10348"/>
        </w:tabs>
        <w:ind w:right="-1"/>
        <w:jc w:val="both"/>
        <w:rPr>
          <w:rFonts w:cs="Tahoma"/>
          <w:sz w:val="24"/>
          <w:szCs w:val="24"/>
        </w:rPr>
      </w:pPr>
    </w:p>
    <w:p w:rsidR="00E9070B" w:rsidRDefault="00E9070B" w:rsidP="00310139">
      <w:pPr>
        <w:tabs>
          <w:tab w:val="right" w:pos="10348"/>
        </w:tabs>
        <w:ind w:right="-1"/>
        <w:jc w:val="both"/>
        <w:rPr>
          <w:rFonts w:cs="Tahoma"/>
          <w:sz w:val="24"/>
          <w:szCs w:val="24"/>
        </w:rPr>
      </w:pPr>
    </w:p>
    <w:p w:rsidR="00752F12" w:rsidRDefault="00752F12" w:rsidP="00310139">
      <w:pPr>
        <w:tabs>
          <w:tab w:val="right" w:pos="10348"/>
        </w:tabs>
        <w:ind w:right="-1"/>
        <w:jc w:val="both"/>
        <w:rPr>
          <w:rFonts w:cs="Tahoma"/>
          <w:sz w:val="24"/>
          <w:szCs w:val="24"/>
        </w:rPr>
      </w:pPr>
    </w:p>
    <w:p w:rsidR="00310139" w:rsidRPr="00EC6CDC" w:rsidRDefault="00310139" w:rsidP="00310139">
      <w:pPr>
        <w:tabs>
          <w:tab w:val="right" w:pos="10348"/>
        </w:tabs>
        <w:ind w:right="-1"/>
        <w:jc w:val="both"/>
        <w:rPr>
          <w:rFonts w:cs="Tahoma"/>
          <w:sz w:val="24"/>
          <w:szCs w:val="24"/>
        </w:rPr>
      </w:pPr>
      <w:r>
        <w:rPr>
          <w:sz w:val="24"/>
        </w:rPr>
        <w:lastRenderedPageBreak/>
        <w:t xml:space="preserve">6. TXISTORROSIS farmazia-enpresak obesitatea desagerrarazten duen ukendu bat garatu du. Ukendu-tutuak 50 euroan saltzen ditu Nafarroa guztiko farmazietan. Produktua garatzeko nabeak alokatzeagatik 100.000 euro ordaintzen ditu hilabetean, 60.000 euro soldatengatik, eta 40.000 euro </w:t>
      </w:r>
      <w:proofErr w:type="spellStart"/>
      <w:r>
        <w:rPr>
          <w:sz w:val="24"/>
        </w:rPr>
        <w:t>pantente</w:t>
      </w:r>
      <w:proofErr w:type="spellEnd"/>
      <w:r>
        <w:rPr>
          <w:sz w:val="24"/>
        </w:rPr>
        <w:t xml:space="preserve">, aseguru eta lizentziengatik. (denak ere </w:t>
      </w:r>
      <w:proofErr w:type="spellStart"/>
      <w:r>
        <w:rPr>
          <w:sz w:val="24"/>
        </w:rPr>
        <w:t>hilabetero</w:t>
      </w:r>
      <w:proofErr w:type="spellEnd"/>
      <w:r>
        <w:rPr>
          <w:sz w:val="24"/>
        </w:rPr>
        <w:t xml:space="preserve">). Kalkulatu denez, ukendu-tutu bakoitzaren produkzio-kostua 30 eurokoa da unitateko. </w:t>
      </w:r>
    </w:p>
    <w:p w:rsidR="00310139" w:rsidRPr="00EC6CDC" w:rsidRDefault="00310139" w:rsidP="00310139">
      <w:pPr>
        <w:tabs>
          <w:tab w:val="right" w:pos="10348"/>
        </w:tabs>
        <w:ind w:right="-1"/>
        <w:jc w:val="both"/>
        <w:rPr>
          <w:rFonts w:cs="Tahoma"/>
          <w:sz w:val="24"/>
          <w:szCs w:val="24"/>
        </w:rPr>
      </w:pPr>
      <w:r>
        <w:rPr>
          <w:sz w:val="24"/>
        </w:rPr>
        <w:t xml:space="preserve">Datu horiek eskuan dituzula, kalkula ezazu zein den enpresaren errentagarritasun-atalasea (itopuntua) eta azaldu labur zer den. (1 puntu) </w:t>
      </w:r>
    </w:p>
    <w:p w:rsidR="00310139" w:rsidRPr="00EC6CDC" w:rsidRDefault="00310139" w:rsidP="00310139">
      <w:pPr>
        <w:tabs>
          <w:tab w:val="right" w:pos="10348"/>
        </w:tabs>
        <w:ind w:right="-1"/>
        <w:jc w:val="both"/>
        <w:rPr>
          <w:rFonts w:cs="Tahoma"/>
          <w:sz w:val="24"/>
          <w:szCs w:val="24"/>
        </w:rPr>
      </w:pPr>
      <w:r>
        <w:rPr>
          <w:sz w:val="24"/>
        </w:rPr>
        <w:t xml:space="preserve">Irudika ezazu grafiko batean: (0,5 puntu) </w:t>
      </w:r>
    </w:p>
    <w:p w:rsidR="00CD4C19" w:rsidRDefault="00CD4C19" w:rsidP="0031013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p>
    <w:p w:rsidR="00CD4C19" w:rsidRDefault="00CD4C19" w:rsidP="00CD4C19">
      <w:pPr>
        <w:tabs>
          <w:tab w:val="right" w:pos="10348"/>
        </w:tabs>
        <w:ind w:right="-1"/>
        <w:jc w:val="both"/>
        <w:rPr>
          <w:rFonts w:cs="Tahoma"/>
          <w:sz w:val="24"/>
          <w:szCs w:val="24"/>
        </w:rPr>
      </w:pPr>
    </w:p>
    <w:p w:rsidR="00CD4C19" w:rsidRPr="00653934" w:rsidRDefault="00CD4C19" w:rsidP="00CD4C19">
      <w:pPr>
        <w:tabs>
          <w:tab w:val="right" w:pos="10348"/>
        </w:tabs>
        <w:ind w:right="-1"/>
        <w:jc w:val="both"/>
        <w:rPr>
          <w:rFonts w:cs="Tahoma"/>
          <w:sz w:val="24"/>
          <w:szCs w:val="24"/>
        </w:rPr>
      </w:pPr>
    </w:p>
    <w:p w:rsidR="004D6A60" w:rsidRPr="00502567" w:rsidRDefault="004D6A60" w:rsidP="00361EDE">
      <w:pPr>
        <w:pStyle w:val="Ttulo1"/>
      </w:pPr>
    </w:p>
    <w:sectPr w:rsidR="004D6A60" w:rsidRPr="00502567" w:rsidSect="00EC6CDC">
      <w:headerReference w:type="default" r:id="rId7"/>
      <w:footerReference w:type="default" r:id="rId8"/>
      <w:pgSz w:w="11906" w:h="16838"/>
      <w:pgMar w:top="301" w:right="1701" w:bottom="1417" w:left="1701" w:header="27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01D" w:rsidRDefault="00B9301D" w:rsidP="00EC6CDC">
      <w:pPr>
        <w:spacing w:after="0" w:line="240" w:lineRule="auto"/>
      </w:pPr>
      <w:r>
        <w:separator/>
      </w:r>
    </w:p>
  </w:endnote>
  <w:endnote w:type="continuationSeparator" w:id="0">
    <w:p w:rsidR="00B9301D" w:rsidRDefault="00B9301D" w:rsidP="00EC6C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tinea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6672161"/>
      <w:docPartObj>
        <w:docPartGallery w:val="Page Numbers (Bottom of Page)"/>
        <w:docPartUnique/>
      </w:docPartObj>
    </w:sdtPr>
    <w:sdtEndPr/>
    <w:sdtContent>
      <w:p w:rsidR="00CD4C19" w:rsidRDefault="00CD4C19">
        <w:pPr>
          <w:pStyle w:val="Piedepgina"/>
          <w:jc w:val="right"/>
        </w:pPr>
        <w:r>
          <w:fldChar w:fldCharType="begin"/>
        </w:r>
        <w:r>
          <w:instrText>PAGE   \* MERGEFORMAT</w:instrText>
        </w:r>
        <w:r>
          <w:fldChar w:fldCharType="separate"/>
        </w:r>
        <w:r w:rsidR="00752F12">
          <w:rPr>
            <w:noProof/>
          </w:rPr>
          <w:t>7</w:t>
        </w:r>
        <w:r>
          <w:fldChar w:fldCharType="end"/>
        </w:r>
      </w:p>
    </w:sdtContent>
  </w:sdt>
  <w:p w:rsidR="00CD4C19" w:rsidRDefault="00CD4C1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01D" w:rsidRDefault="00B9301D" w:rsidP="00EC6CDC">
      <w:pPr>
        <w:spacing w:after="0" w:line="240" w:lineRule="auto"/>
      </w:pPr>
      <w:r>
        <w:separator/>
      </w:r>
    </w:p>
  </w:footnote>
  <w:footnote w:type="continuationSeparator" w:id="0">
    <w:p w:rsidR="00B9301D" w:rsidRDefault="00B9301D" w:rsidP="00EC6C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CDC" w:rsidRDefault="00EC6CDC">
    <w:pPr>
      <w:pStyle w:val="Encabezado"/>
    </w:pPr>
  </w:p>
  <w:tbl>
    <w:tblPr>
      <w:tblW w:w="9468" w:type="dxa"/>
      <w:tblInd w:w="-473" w:type="dxa"/>
      <w:tblLayout w:type="fixed"/>
      <w:tblLook w:val="0000" w:firstRow="0" w:lastRow="0" w:firstColumn="0" w:lastColumn="0" w:noHBand="0" w:noVBand="0"/>
    </w:tblPr>
    <w:tblGrid>
      <w:gridCol w:w="3393"/>
      <w:gridCol w:w="929"/>
      <w:gridCol w:w="5146"/>
    </w:tblGrid>
    <w:tr w:rsidR="00EC6CDC" w:rsidTr="00D9575F">
      <w:trPr>
        <w:trHeight w:val="708"/>
      </w:trPr>
      <w:tc>
        <w:tcPr>
          <w:tcW w:w="4322" w:type="dxa"/>
          <w:gridSpan w:val="2"/>
        </w:tcPr>
        <w:p w:rsidR="00EC6CDC" w:rsidRDefault="00EC6CDC" w:rsidP="00D9575F">
          <w:pPr>
            <w:pStyle w:val="Encabezado"/>
            <w:jc w:val="center"/>
          </w:pPr>
          <w:r>
            <w:rPr>
              <w:noProof/>
              <w:lang w:val="es-ES"/>
            </w:rPr>
            <w:drawing>
              <wp:inline distT="0" distB="0" distL="0" distR="0" wp14:anchorId="3DA6B49C" wp14:editId="3F6BA3E8">
                <wp:extent cx="2626360" cy="297815"/>
                <wp:effectExtent l="0" t="0" r="2540" b="6985"/>
                <wp:docPr id="1" name="Imagen 1" descr="EDUCACION-V1-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DUCACION-V1-1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6360" cy="297815"/>
                        </a:xfrm>
                        <a:prstGeom prst="rect">
                          <a:avLst/>
                        </a:prstGeom>
                        <a:noFill/>
                        <a:ln>
                          <a:noFill/>
                        </a:ln>
                      </pic:spPr>
                    </pic:pic>
                  </a:graphicData>
                </a:graphic>
              </wp:inline>
            </w:drawing>
          </w:r>
        </w:p>
      </w:tc>
      <w:tc>
        <w:tcPr>
          <w:tcW w:w="5146" w:type="dxa"/>
        </w:tcPr>
        <w:p w:rsidR="00EC6CDC" w:rsidRDefault="00EC6CDC" w:rsidP="00D9575F">
          <w:pPr>
            <w:pStyle w:val="Encabezado"/>
          </w:pPr>
        </w:p>
      </w:tc>
    </w:tr>
    <w:tr w:rsidR="00EC6CDC" w:rsidTr="00D9575F">
      <w:trPr>
        <w:trHeight w:val="375"/>
      </w:trPr>
      <w:tc>
        <w:tcPr>
          <w:tcW w:w="9468" w:type="dxa"/>
          <w:gridSpan w:val="3"/>
          <w:vAlign w:val="center"/>
        </w:tcPr>
        <w:p w:rsidR="00EC6CDC" w:rsidRDefault="00EC6CDC" w:rsidP="00D9575F">
          <w:pPr>
            <w:pStyle w:val="Encabezado"/>
            <w:jc w:val="center"/>
            <w:rPr>
              <w:b/>
              <w:bCs/>
            </w:rPr>
          </w:pPr>
          <w:r>
            <w:rPr>
              <w:b/>
            </w:rPr>
            <w:t>GOI MAILAKO HEZIKETA ZIKLOETARA SARTZEKO PROBA</w:t>
          </w:r>
        </w:p>
      </w:tc>
    </w:tr>
    <w:tr w:rsidR="00EC6CDC" w:rsidTr="00D9575F">
      <w:trPr>
        <w:trHeight w:val="210"/>
      </w:trPr>
      <w:tc>
        <w:tcPr>
          <w:tcW w:w="9468" w:type="dxa"/>
          <w:gridSpan w:val="3"/>
          <w:vAlign w:val="center"/>
        </w:tcPr>
        <w:p w:rsidR="00EC6CDC" w:rsidRDefault="00EC6CDC" w:rsidP="00D9575F">
          <w:pPr>
            <w:pStyle w:val="Encabezado"/>
            <w:jc w:val="center"/>
            <w:rPr>
              <w:b/>
              <w:bCs/>
            </w:rPr>
          </w:pPr>
          <w:r>
            <w:rPr>
              <w:b/>
            </w:rPr>
            <w:t>GIZARTE ZIENTZIETAKO BERARIAZKO ZATIA</w:t>
          </w:r>
        </w:p>
      </w:tc>
    </w:tr>
    <w:tr w:rsidR="00EC6CDC" w:rsidTr="00D9575F">
      <w:trPr>
        <w:trHeight w:val="375"/>
      </w:trPr>
      <w:tc>
        <w:tcPr>
          <w:tcW w:w="9468" w:type="dxa"/>
          <w:gridSpan w:val="3"/>
          <w:vAlign w:val="center"/>
        </w:tcPr>
        <w:p w:rsidR="00EC6CDC" w:rsidRDefault="00310139" w:rsidP="00D9575F">
          <w:pPr>
            <w:pStyle w:val="Encabezado"/>
            <w:jc w:val="center"/>
            <w:rPr>
              <w:b/>
            </w:rPr>
          </w:pPr>
          <w:r>
            <w:rPr>
              <w:b/>
            </w:rPr>
            <w:t>2024ko DEIALDIA</w:t>
          </w:r>
        </w:p>
      </w:tc>
    </w:tr>
    <w:tr w:rsidR="00EC6CDC" w:rsidTr="00D9575F">
      <w:trPr>
        <w:trHeight w:val="375"/>
      </w:trPr>
      <w:tc>
        <w:tcPr>
          <w:tcW w:w="9468" w:type="dxa"/>
          <w:gridSpan w:val="3"/>
          <w:tcBorders>
            <w:bottom w:val="single" w:sz="8" w:space="0" w:color="000000"/>
          </w:tcBorders>
          <w:vAlign w:val="bottom"/>
        </w:tcPr>
        <w:p w:rsidR="00EC6CDC" w:rsidRDefault="00310139" w:rsidP="00D9575F">
          <w:pPr>
            <w:pStyle w:val="Encabezado"/>
            <w:rPr>
              <w:i/>
            </w:rPr>
          </w:pPr>
          <w:r>
            <w:rPr>
              <w:i/>
            </w:rPr>
            <w:t>4/2024 EBAZPENA, urtarrilaren 25ekoa</w:t>
          </w:r>
        </w:p>
      </w:tc>
    </w:tr>
    <w:tr w:rsidR="00EC6CDC" w:rsidTr="00D9575F">
      <w:trPr>
        <w:trHeight w:val="30"/>
      </w:trPr>
      <w:tc>
        <w:tcPr>
          <w:tcW w:w="4322" w:type="dxa"/>
          <w:gridSpan w:val="2"/>
          <w:tcBorders>
            <w:top w:val="single" w:sz="8" w:space="0" w:color="000000"/>
          </w:tcBorders>
        </w:tcPr>
        <w:p w:rsidR="00EC6CDC" w:rsidRDefault="00310139" w:rsidP="00D9575F">
          <w:pPr>
            <w:pStyle w:val="Encabezado"/>
            <w:jc w:val="center"/>
          </w:pPr>
          <w:r>
            <w:t>2024-05‑23</w:t>
          </w:r>
        </w:p>
      </w:tc>
      <w:tc>
        <w:tcPr>
          <w:tcW w:w="5146" w:type="dxa"/>
          <w:tcBorders>
            <w:top w:val="single" w:sz="8" w:space="0" w:color="000000"/>
          </w:tcBorders>
        </w:tcPr>
        <w:p w:rsidR="00EC6CDC" w:rsidRDefault="00EC6CDC" w:rsidP="00D9575F">
          <w:pPr>
            <w:pStyle w:val="Encabezado"/>
          </w:pPr>
        </w:p>
      </w:tc>
    </w:tr>
    <w:tr w:rsidR="00EC6CDC" w:rsidTr="00D9575F">
      <w:trPr>
        <w:trHeight w:val="255"/>
      </w:trPr>
      <w:tc>
        <w:tcPr>
          <w:tcW w:w="3393" w:type="dxa"/>
        </w:tcPr>
        <w:p w:rsidR="00EC6CDC" w:rsidRDefault="00EC6CDC" w:rsidP="00D9575F">
          <w:pPr>
            <w:pStyle w:val="Encabezado"/>
          </w:pPr>
        </w:p>
      </w:tc>
      <w:tc>
        <w:tcPr>
          <w:tcW w:w="6075" w:type="dxa"/>
          <w:gridSpan w:val="2"/>
          <w:vAlign w:val="center"/>
        </w:tcPr>
        <w:p w:rsidR="00EC6CDC" w:rsidRDefault="00EC6CDC" w:rsidP="00D9575F">
          <w:pPr>
            <w:pStyle w:val="Encabezado"/>
            <w:jc w:val="center"/>
            <w:rPr>
              <w:b/>
            </w:rPr>
          </w:pPr>
          <w:r>
            <w:rPr>
              <w:b/>
            </w:rPr>
            <w:t>ENPRESAREN EKONOMIA</w:t>
          </w:r>
        </w:p>
      </w:tc>
    </w:tr>
  </w:tbl>
  <w:p w:rsidR="00EC6CDC" w:rsidRDefault="00EC6CDC">
    <w:pPr>
      <w:pStyle w:val="Encabezado"/>
    </w:pPr>
  </w:p>
  <w:p w:rsidR="00EC6CDC" w:rsidRDefault="00EC6CD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51874"/>
    <w:multiLevelType w:val="hybridMultilevel"/>
    <w:tmpl w:val="9D82F15E"/>
    <w:lvl w:ilvl="0" w:tplc="A3408116">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04D7D1B"/>
    <w:multiLevelType w:val="multilevel"/>
    <w:tmpl w:val="86AABA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FAC52CC"/>
    <w:multiLevelType w:val="multilevel"/>
    <w:tmpl w:val="0F64CE6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3B80D2E"/>
    <w:multiLevelType w:val="hybridMultilevel"/>
    <w:tmpl w:val="915011B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AAE5397"/>
    <w:multiLevelType w:val="hybridMultilevel"/>
    <w:tmpl w:val="C3A42458"/>
    <w:lvl w:ilvl="0" w:tplc="042D000F">
      <w:start w:val="1"/>
      <w:numFmt w:val="decimal"/>
      <w:lvlText w:val="%1."/>
      <w:lvlJc w:val="left"/>
      <w:pPr>
        <w:ind w:left="720" w:hanging="360"/>
      </w:pPr>
      <w:rPr>
        <w:rFonts w:hint="default"/>
      </w:rPr>
    </w:lvl>
    <w:lvl w:ilvl="1" w:tplc="042D0019" w:tentative="1">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5" w15:restartNumberingAfterBreak="0">
    <w:nsid w:val="5F4347BF"/>
    <w:multiLevelType w:val="hybridMultilevel"/>
    <w:tmpl w:val="5D6A16A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4321CCC"/>
    <w:multiLevelType w:val="hybridMultilevel"/>
    <w:tmpl w:val="0F64CE60"/>
    <w:lvl w:ilvl="0" w:tplc="A58EAD76">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758E18EE"/>
    <w:multiLevelType w:val="hybridMultilevel"/>
    <w:tmpl w:val="47C8171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
  </w:num>
  <w:num w:numId="3">
    <w:abstractNumId w:val="5"/>
  </w:num>
  <w:num w:numId="4">
    <w:abstractNumId w:val="7"/>
  </w:num>
  <w:num w:numId="5">
    <w:abstractNumId w:val="3"/>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D8E"/>
    <w:rsid w:val="0016440B"/>
    <w:rsid w:val="00192EAF"/>
    <w:rsid w:val="002920B8"/>
    <w:rsid w:val="00310139"/>
    <w:rsid w:val="00353069"/>
    <w:rsid w:val="00361EDE"/>
    <w:rsid w:val="003B171E"/>
    <w:rsid w:val="00422906"/>
    <w:rsid w:val="00427EAD"/>
    <w:rsid w:val="004527E3"/>
    <w:rsid w:val="004D6A60"/>
    <w:rsid w:val="00502567"/>
    <w:rsid w:val="00520232"/>
    <w:rsid w:val="005263B8"/>
    <w:rsid w:val="00581FBB"/>
    <w:rsid w:val="0061629A"/>
    <w:rsid w:val="006351AB"/>
    <w:rsid w:val="006F2702"/>
    <w:rsid w:val="006F67F6"/>
    <w:rsid w:val="00704DAA"/>
    <w:rsid w:val="00752F12"/>
    <w:rsid w:val="007D6E8F"/>
    <w:rsid w:val="0084461C"/>
    <w:rsid w:val="008C5933"/>
    <w:rsid w:val="00907158"/>
    <w:rsid w:val="00911E9A"/>
    <w:rsid w:val="00A639B7"/>
    <w:rsid w:val="00AA1D8E"/>
    <w:rsid w:val="00AA388E"/>
    <w:rsid w:val="00AC542B"/>
    <w:rsid w:val="00B17FE0"/>
    <w:rsid w:val="00B9301D"/>
    <w:rsid w:val="00BD1287"/>
    <w:rsid w:val="00BE166D"/>
    <w:rsid w:val="00BE7343"/>
    <w:rsid w:val="00C1413F"/>
    <w:rsid w:val="00C94105"/>
    <w:rsid w:val="00CB2B06"/>
    <w:rsid w:val="00CD0D84"/>
    <w:rsid w:val="00CD4C19"/>
    <w:rsid w:val="00D14DFB"/>
    <w:rsid w:val="00D62435"/>
    <w:rsid w:val="00D75C7A"/>
    <w:rsid w:val="00DD759A"/>
    <w:rsid w:val="00DE3D95"/>
    <w:rsid w:val="00E56F23"/>
    <w:rsid w:val="00E9070B"/>
    <w:rsid w:val="00EC6CDC"/>
    <w:rsid w:val="00F01B4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AA6A0"/>
  <w15:docId w15:val="{D9A7536F-E5DB-4238-9429-A636CADD4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u-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361E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A1D8E"/>
    <w:pPr>
      <w:spacing w:after="0" w:line="240" w:lineRule="auto"/>
      <w:ind w:left="720" w:right="284"/>
      <w:contextualSpacing/>
    </w:pPr>
    <w:rPr>
      <w:rFonts w:ascii="Gatineau" w:eastAsia="Times New Roman" w:hAnsi="Gatineau" w:cs="Times New Roman"/>
      <w:sz w:val="24"/>
      <w:szCs w:val="24"/>
    </w:rPr>
  </w:style>
  <w:style w:type="table" w:styleId="Tablaconcuadrcula">
    <w:name w:val="Table Grid"/>
    <w:basedOn w:val="Tablanormal"/>
    <w:uiPriority w:val="39"/>
    <w:rsid w:val="0035306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tulo1Car">
    <w:name w:val="Título 1 Car"/>
    <w:basedOn w:val="Fuentedeprrafopredeter"/>
    <w:link w:val="Ttulo1"/>
    <w:uiPriority w:val="9"/>
    <w:rsid w:val="00361EDE"/>
    <w:rPr>
      <w:rFonts w:asciiTheme="majorHAnsi" w:eastAsiaTheme="majorEastAsia" w:hAnsiTheme="majorHAnsi" w:cstheme="majorBidi"/>
      <w:b/>
      <w:bCs/>
      <w:color w:val="365F91" w:themeColor="accent1" w:themeShade="BF"/>
      <w:sz w:val="28"/>
      <w:szCs w:val="28"/>
    </w:rPr>
  </w:style>
  <w:style w:type="paragraph" w:styleId="Encabezado">
    <w:name w:val="header"/>
    <w:basedOn w:val="Normal"/>
    <w:link w:val="EncabezadoCar"/>
    <w:unhideWhenUsed/>
    <w:rsid w:val="00EC6CD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C6CDC"/>
  </w:style>
  <w:style w:type="paragraph" w:styleId="Piedepgina">
    <w:name w:val="footer"/>
    <w:basedOn w:val="Normal"/>
    <w:link w:val="PiedepginaCar"/>
    <w:uiPriority w:val="99"/>
    <w:unhideWhenUsed/>
    <w:rsid w:val="00EC6CD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C6CDC"/>
  </w:style>
  <w:style w:type="paragraph" w:styleId="Textodeglobo">
    <w:name w:val="Balloon Text"/>
    <w:basedOn w:val="Normal"/>
    <w:link w:val="TextodegloboCar"/>
    <w:uiPriority w:val="99"/>
    <w:semiHidden/>
    <w:unhideWhenUsed/>
    <w:rsid w:val="00EC6C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6CDC"/>
    <w:rPr>
      <w:rFonts w:ascii="Tahoma" w:hAnsi="Tahoma" w:cs="Tahoma"/>
      <w:sz w:val="16"/>
      <w:szCs w:val="16"/>
    </w:rPr>
  </w:style>
  <w:style w:type="table" w:customStyle="1" w:styleId="Tablaconcuadrcula1">
    <w:name w:val="Tabla con cuadrícula1"/>
    <w:basedOn w:val="Tablanormal"/>
    <w:next w:val="Tablaconcuadrcula"/>
    <w:uiPriority w:val="39"/>
    <w:rsid w:val="00DE3D9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826</Words>
  <Characters>4548</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DE ARIMATEA</dc:creator>
  <cp:lastModifiedBy>X011977</cp:lastModifiedBy>
  <cp:revision>3</cp:revision>
  <cp:lastPrinted>2022-05-09T08:29:00Z</cp:lastPrinted>
  <dcterms:created xsi:type="dcterms:W3CDTF">2024-05-17T07:02:00Z</dcterms:created>
  <dcterms:modified xsi:type="dcterms:W3CDTF">2024-05-17T07:43:00Z</dcterms:modified>
</cp:coreProperties>
</file>