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18C9" w:rsidRDefault="00941ED8">
      <w:pPr>
        <w:pStyle w:val="Textoindependiente"/>
        <w:ind w:left="378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ES" w:eastAsia="es-ES"/>
        </w:rPr>
        <w:drawing>
          <wp:inline distT="0" distB="0" distL="0" distR="0">
            <wp:extent cx="1816150" cy="41605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16150" cy="4160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rPr>
          <w:rFonts w:ascii="Times New Roman"/>
          <w:sz w:val="20"/>
        </w:rPr>
      </w:pPr>
    </w:p>
    <w:p w:rsidR="00A418C9" w:rsidRDefault="00A418C9">
      <w:pPr>
        <w:pStyle w:val="Textoindependiente"/>
        <w:spacing w:before="3"/>
        <w:rPr>
          <w:rFonts w:ascii="Times New Roman"/>
        </w:rPr>
      </w:pPr>
    </w:p>
    <w:p w:rsidR="00A418C9" w:rsidRDefault="00941ED8">
      <w:pPr>
        <w:pStyle w:val="Ttulo"/>
      </w:pPr>
      <w:r>
        <w:t>DATU</w:t>
      </w:r>
      <w:r>
        <w:rPr>
          <w:spacing w:val="-3"/>
        </w:rPr>
        <w:t xml:space="preserve"> </w:t>
      </w:r>
      <w:r>
        <w:t>PERTSONALAK</w:t>
      </w:r>
      <w:r>
        <w:rPr>
          <w:spacing w:val="-5"/>
        </w:rPr>
        <w:t xml:space="preserve"> </w:t>
      </w:r>
      <w:r>
        <w:t>BABESTEAREN</w:t>
      </w:r>
      <w:r>
        <w:rPr>
          <w:spacing w:val="-5"/>
        </w:rPr>
        <w:t xml:space="preserve"> </w:t>
      </w:r>
      <w:r>
        <w:t>GAINEKO</w:t>
      </w:r>
      <w:r>
        <w:rPr>
          <w:spacing w:val="-2"/>
        </w:rPr>
        <w:t xml:space="preserve"> </w:t>
      </w:r>
      <w:r>
        <w:t>INFORMAZIOA</w:t>
      </w:r>
    </w:p>
    <w:p w:rsidR="00A418C9" w:rsidRDefault="00A418C9">
      <w:pPr>
        <w:pStyle w:val="Textoindependiente"/>
        <w:spacing w:before="3"/>
        <w:rPr>
          <w:rFonts w:ascii="Arial"/>
          <w:b/>
          <w:sz w:val="20"/>
        </w:rPr>
      </w:pPr>
    </w:p>
    <w:p w:rsidR="00A418C9" w:rsidRDefault="00941ED8">
      <w:pPr>
        <w:pStyle w:val="Textoindependiente"/>
        <w:ind w:left="352" w:right="271"/>
        <w:jc w:val="both"/>
      </w:pPr>
      <w:r>
        <w:t>Datu pertsonalen tratamendua honako arau hauen arabera eginen da: 2016/679 Erregelamendua (EB), 2016ko apirilaren</w:t>
      </w:r>
      <w:r>
        <w:rPr>
          <w:spacing w:val="1"/>
        </w:rPr>
        <w:t xml:space="preserve"> </w:t>
      </w:r>
      <w:r>
        <w:t xml:space="preserve">27koa, Europako </w:t>
      </w:r>
      <w:proofErr w:type="spellStart"/>
      <w:r>
        <w:t>Parlamentuarena</w:t>
      </w:r>
      <w:proofErr w:type="spellEnd"/>
      <w:r>
        <w:t xml:space="preserve"> eta </w:t>
      </w:r>
      <w:proofErr w:type="spellStart"/>
      <w:r>
        <w:t>Kontseiluarena</w:t>
      </w:r>
      <w:proofErr w:type="spellEnd"/>
      <w:r>
        <w:t>, datu pertsonalen tratamenduari eta datu horien zirkulazio askeari</w:t>
      </w:r>
      <w:r>
        <w:rPr>
          <w:spacing w:val="1"/>
        </w:rPr>
        <w:t xml:space="preserve"> </w:t>
      </w:r>
      <w:r>
        <w:t>dagokienez pertsona fisikoak babesteari buruzkoa, eta 95/46/EE Zuzentaraua (Datuak babesteko erregelamendu orokorra)</w:t>
      </w:r>
      <w:r>
        <w:rPr>
          <w:spacing w:val="1"/>
        </w:rPr>
        <w:t xml:space="preserve"> </w:t>
      </w:r>
      <w:r>
        <w:t>indargabetzen duena; eta 3/2018 Lege Organikoa, abenduaren 5ekoa, Datu Pertsonalak Babesteari eta Eskubide Digitalen</w:t>
      </w:r>
      <w:r>
        <w:rPr>
          <w:spacing w:val="1"/>
        </w:rPr>
        <w:t xml:space="preserve"> </w:t>
      </w:r>
      <w:r>
        <w:t>Bermeari</w:t>
      </w:r>
      <w:r>
        <w:rPr>
          <w:spacing w:val="-1"/>
        </w:rPr>
        <w:t xml:space="preserve"> </w:t>
      </w:r>
      <w:r>
        <w:t>buruzkoa.</w:t>
      </w:r>
    </w:p>
    <w:p w:rsidR="00A418C9" w:rsidRDefault="00941ED8">
      <w:pPr>
        <w:pStyle w:val="Textoindependiente"/>
        <w:spacing w:before="40"/>
        <w:ind w:left="352"/>
        <w:jc w:val="both"/>
      </w:pPr>
      <w:r>
        <w:t>Erregelamendu</w:t>
      </w:r>
      <w:r>
        <w:rPr>
          <w:spacing w:val="-5"/>
        </w:rPr>
        <w:t xml:space="preserve"> </w:t>
      </w:r>
      <w:r>
        <w:t>horren</w:t>
      </w:r>
      <w:r>
        <w:rPr>
          <w:spacing w:val="-3"/>
        </w:rPr>
        <w:t xml:space="preserve"> </w:t>
      </w:r>
      <w:r>
        <w:t>13.</w:t>
      </w:r>
      <w:r>
        <w:rPr>
          <w:spacing w:val="-4"/>
        </w:rPr>
        <w:t xml:space="preserve"> </w:t>
      </w:r>
      <w:r>
        <w:t>artikuluan</w:t>
      </w:r>
      <w:r>
        <w:rPr>
          <w:spacing w:val="-3"/>
        </w:rPr>
        <w:t xml:space="preserve"> </w:t>
      </w:r>
      <w:r>
        <w:t>xedatutakoa</w:t>
      </w:r>
      <w:r>
        <w:rPr>
          <w:spacing w:val="-4"/>
        </w:rPr>
        <w:t xml:space="preserve"> </w:t>
      </w:r>
      <w:r>
        <w:t>betetzeko,</w:t>
      </w:r>
      <w:r>
        <w:rPr>
          <w:spacing w:val="-5"/>
        </w:rPr>
        <w:t xml:space="preserve"> </w:t>
      </w:r>
      <w:r>
        <w:t>hauxe</w:t>
      </w:r>
      <w:r>
        <w:rPr>
          <w:spacing w:val="-3"/>
        </w:rPr>
        <w:t xml:space="preserve"> </w:t>
      </w:r>
      <w:r>
        <w:t>jakinarazten</w:t>
      </w:r>
      <w:r>
        <w:rPr>
          <w:spacing w:val="-2"/>
        </w:rPr>
        <w:t xml:space="preserve"> </w:t>
      </w:r>
      <w:r>
        <w:t>da:</w:t>
      </w:r>
    </w:p>
    <w:p w:rsidR="00A418C9" w:rsidRDefault="00A418C9">
      <w:pPr>
        <w:pStyle w:val="Textoindependiente"/>
        <w:spacing w:before="9"/>
        <w:rPr>
          <w:sz w:val="26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64"/>
        <w:gridCol w:w="8613"/>
      </w:tblGrid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225" w:right="188" w:hanging="87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ARDURADUNA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 w:line="207" w:lineRule="exact"/>
              <w:ind w:left="83"/>
              <w:rPr>
                <w:sz w:val="18"/>
              </w:rPr>
            </w:pPr>
            <w:r>
              <w:rPr>
                <w:sz w:val="18"/>
              </w:rPr>
              <w:t>Garapen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Ekonomiko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Enpresarialeko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Departamentua.</w:t>
            </w:r>
          </w:p>
          <w:p w:rsidR="00A418C9" w:rsidRDefault="00941ED8">
            <w:pPr>
              <w:pStyle w:val="TableParagraph"/>
              <w:ind w:left="83" w:right="1552"/>
              <w:rPr>
                <w:sz w:val="18"/>
              </w:rPr>
            </w:pPr>
            <w:proofErr w:type="spellStart"/>
            <w:r>
              <w:rPr>
                <w:sz w:val="18"/>
              </w:rPr>
              <w:t>Tomás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Caballero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parkea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1.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31006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43"/>
                <w:sz w:val="18"/>
              </w:rPr>
              <w:t xml:space="preserve"> </w:t>
            </w:r>
            <w:hyperlink r:id="rId6">
              <w:r>
                <w:rPr>
                  <w:sz w:val="18"/>
                </w:rPr>
                <w:t>desarrollo.economico@navarra.es</w:t>
              </w:r>
            </w:hyperlink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Nafarroako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Gobernuko Datuak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Babesteko Ordezkaritza</w:t>
            </w:r>
          </w:p>
          <w:p w:rsidR="00A418C9" w:rsidRDefault="00941ED8">
            <w:pPr>
              <w:pStyle w:val="TableParagraph"/>
              <w:spacing w:before="1"/>
              <w:ind w:left="83"/>
              <w:rPr>
                <w:sz w:val="18"/>
              </w:rPr>
            </w:pPr>
            <w:r>
              <w:rPr>
                <w:sz w:val="18"/>
              </w:rPr>
              <w:t>Karlos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III.aren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etorb.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2.</w:t>
            </w:r>
            <w:r>
              <w:rPr>
                <w:spacing w:val="46"/>
                <w:sz w:val="18"/>
              </w:rPr>
              <w:t xml:space="preserve"> </w:t>
            </w:r>
            <w:r>
              <w:rPr>
                <w:sz w:val="18"/>
              </w:rPr>
              <w:t>31002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Iruña.</w:t>
            </w:r>
            <w:r>
              <w:rPr>
                <w:spacing w:val="-3"/>
                <w:sz w:val="18"/>
              </w:rPr>
              <w:t xml:space="preserve"> </w:t>
            </w:r>
            <w:hyperlink r:id="rId7">
              <w:r>
                <w:rPr>
                  <w:sz w:val="18"/>
                </w:rPr>
                <w:t>dpd@navarra.es</w:t>
              </w:r>
            </w:hyperlink>
          </w:p>
        </w:tc>
      </w:tr>
      <w:tr w:rsidR="00A418C9">
        <w:trPr>
          <w:trHeight w:val="943"/>
        </w:trPr>
        <w:tc>
          <w:tcPr>
            <w:tcW w:w="1964" w:type="dxa"/>
          </w:tcPr>
          <w:p w:rsidR="00A418C9" w:rsidRDefault="00941ED8">
            <w:pPr>
              <w:pStyle w:val="TableParagraph"/>
              <w:spacing w:before="160"/>
              <w:ind w:left="100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</w:p>
          <w:p w:rsidR="00A418C9" w:rsidRDefault="00941ED8">
            <w:pPr>
              <w:pStyle w:val="TableParagraph"/>
              <w:spacing w:line="206" w:lineRule="exact"/>
              <w:ind w:left="105" w:right="157"/>
              <w:jc w:val="center"/>
              <w:rPr>
                <w:sz w:val="18"/>
              </w:rPr>
            </w:pPr>
            <w:r>
              <w:rPr>
                <w:sz w:val="18"/>
              </w:rPr>
              <w:t>XEDEA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4"/>
                <w:sz w:val="18"/>
              </w:rPr>
              <w:t xml:space="preserve"> </w:t>
            </w:r>
            <w:r>
              <w:rPr>
                <w:sz w:val="18"/>
              </w:rPr>
              <w:t>tratatzen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prozedura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honen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kudeaketarako.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Gainera,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aurreikusi</w:t>
            </w:r>
            <w:r>
              <w:rPr>
                <w:spacing w:val="1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13"/>
                <w:sz w:val="18"/>
              </w:rPr>
              <w:t xml:space="preserve"> </w:t>
            </w:r>
            <w:r>
              <w:rPr>
                <w:sz w:val="18"/>
              </w:rPr>
              <w:t>helburu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estatistikoetarako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erabiltzea.</w:t>
            </w:r>
          </w:p>
          <w:p w:rsidR="00A418C9" w:rsidRDefault="00941ED8">
            <w:pPr>
              <w:pStyle w:val="TableParagraph"/>
              <w:ind w:left="83" w:right="44"/>
              <w:rPr>
                <w:sz w:val="18"/>
              </w:rPr>
            </w:pPr>
            <w:r>
              <w:rPr>
                <w:sz w:val="18"/>
              </w:rPr>
              <w:t>Emandako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pertsonalak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gordeko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denbora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guztian.</w:t>
            </w:r>
          </w:p>
        </w:tc>
      </w:tr>
      <w:tr w:rsidR="00A418C9" w:rsidTr="00941ED8">
        <w:trPr>
          <w:trHeight w:val="1085"/>
        </w:trPr>
        <w:tc>
          <w:tcPr>
            <w:tcW w:w="1964" w:type="dxa"/>
          </w:tcPr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spacing w:before="8"/>
              <w:rPr>
                <w:sz w:val="18"/>
              </w:rPr>
            </w:pPr>
          </w:p>
          <w:p w:rsidR="00A418C9" w:rsidRDefault="00941ED8">
            <w:pPr>
              <w:pStyle w:val="TableParagraph"/>
              <w:spacing w:before="1"/>
              <w:ind w:left="230" w:right="188" w:hanging="92"/>
              <w:rPr>
                <w:sz w:val="18"/>
              </w:rPr>
            </w:pPr>
            <w:r>
              <w:rPr>
                <w:spacing w:val="-1"/>
                <w:sz w:val="18"/>
              </w:rPr>
              <w:t>TRATAMENDUARE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LEGITIMAZIOA</w:t>
            </w:r>
          </w:p>
        </w:tc>
        <w:tc>
          <w:tcPr>
            <w:tcW w:w="8613" w:type="dxa"/>
          </w:tcPr>
          <w:p w:rsidR="00A418C9" w:rsidRDefault="00E26082" w:rsidP="00566163">
            <w:pPr>
              <w:pStyle w:val="TableParagraph"/>
              <w:spacing w:before="54"/>
              <w:ind w:right="137"/>
              <w:jc w:val="both"/>
              <w:rPr>
                <w:sz w:val="18"/>
              </w:rPr>
            </w:pPr>
            <w:r>
              <w:rPr>
                <w:rFonts w:ascii="Arial" w:hAnsi="Arial"/>
                <w:sz w:val="18"/>
              </w:rPr>
              <w:t>Tratamendua beharrezkoa da interes publikoko misio bat betetzeko edo botere publikoak baliatzeko, hala nola aldi baterako laneko enpresak (ABLE) baimentzea eta erregistratzea, honako hauetan aurreikusitako moduan: 14/1994 Legea, ekainaren 1ekoa, Lan Enpresak Arautzen dituena; 417/2015 Errege Dekretua, maiatzaren 29koa, Aldi Baterako Laneko Enpresen Erregelamendua onesten duena; ESS/1680/2015 Agindua, uztailaren 28koa, Errege Dekretua garatzen duena; eta Idazkaritza Tekniko Nagusiaren 2016ko otsailaren 18ko Ebazpena, zeinaren bidez Nafarroako Foru Komunitatearekiko Lankidetza Hitzarmena argitaratzen baita, bi administrazioek erabil dezaten aldi baterako laneko enpresen datu-base nagusiari eta aldi baterako laneko enpresen kasuan kasuko erregistroari estaldura emanen dien aplikazio informatikoa.</w:t>
            </w:r>
            <w:bookmarkStart w:id="0" w:name="_GoBack"/>
            <w:bookmarkEnd w:id="0"/>
          </w:p>
        </w:tc>
      </w:tr>
      <w:tr w:rsidR="00A418C9">
        <w:trPr>
          <w:trHeight w:val="942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9"/>
            </w:pPr>
          </w:p>
          <w:p w:rsidR="00A418C9" w:rsidRDefault="00941ED8">
            <w:pPr>
              <w:pStyle w:val="TableParagraph"/>
              <w:spacing w:before="1"/>
              <w:ind w:left="503" w:right="548" w:firstLine="76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JATORRIA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 w:right="134"/>
              <w:jc w:val="both"/>
              <w:rPr>
                <w:sz w:val="18"/>
              </w:rPr>
            </w:pPr>
            <w:r>
              <w:rPr>
                <w:sz w:val="18"/>
              </w:rPr>
              <w:t>Identifikazio datuak, harremanetan jartzekoak, sozioekonomiko eta finantzarioak eta, behar denean, lan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jardunari buruzkoak lortzen dira, batez 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eskabidean ematen</w:t>
            </w:r>
            <w:r>
              <w:rPr>
                <w:spacing w:val="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direnetatik</w:t>
            </w:r>
            <w:proofErr w:type="spellEnd"/>
            <w:r>
              <w:rPr>
                <w:sz w:val="18"/>
              </w:rPr>
              <w:t>. 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harreman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administratiboan zehar sortzen dira, eta beste zenbait, berriz, administrazio eta erakunde publiko nahiz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pribatuek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jaso beharrekoak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dira,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kudeaketa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egokia eginen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bada.</w:t>
            </w:r>
          </w:p>
        </w:tc>
      </w:tr>
      <w:tr w:rsidR="00A418C9">
        <w:trPr>
          <w:trHeight w:val="940"/>
        </w:trPr>
        <w:tc>
          <w:tcPr>
            <w:tcW w:w="1964" w:type="dxa"/>
          </w:tcPr>
          <w:p w:rsidR="00A418C9" w:rsidRDefault="00A418C9">
            <w:pPr>
              <w:pStyle w:val="TableParagraph"/>
              <w:spacing w:before="10"/>
            </w:pPr>
          </w:p>
          <w:p w:rsidR="00A418C9" w:rsidRDefault="00941ED8">
            <w:pPr>
              <w:pStyle w:val="TableParagraph"/>
              <w:ind w:left="333" w:right="370" w:firstLine="247"/>
              <w:rPr>
                <w:sz w:val="18"/>
              </w:rPr>
            </w:pPr>
            <w:r>
              <w:rPr>
                <w:sz w:val="18"/>
              </w:rPr>
              <w:t>DATUEN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HARTZAILEAK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7"/>
              <w:ind w:left="83" w:right="138"/>
              <w:jc w:val="both"/>
              <w:rPr>
                <w:sz w:val="18"/>
              </w:rPr>
            </w:pPr>
            <w:r>
              <w:rPr>
                <w:sz w:val="18"/>
              </w:rPr>
              <w:t>Datuak lagatzen ahalko zaizkie Nafarroako Gobernuaren beste organo batzuei, baita beste administrazio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publiko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batzuei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kontroleko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agintari,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auzitegi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publikoei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egitekoak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ditzaten.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Finantza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entitateei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lagatzen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ahalko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zaizkie,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ordainketak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kudeatzeko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legezko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betebeharrengatik.</w:t>
            </w:r>
          </w:p>
        </w:tc>
      </w:tr>
      <w:tr w:rsidR="00A418C9">
        <w:trPr>
          <w:trHeight w:val="3098"/>
        </w:trPr>
        <w:tc>
          <w:tcPr>
            <w:tcW w:w="1964" w:type="dxa"/>
          </w:tcPr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rPr>
                <w:sz w:val="20"/>
              </w:rPr>
            </w:pPr>
          </w:p>
          <w:p w:rsidR="00A418C9" w:rsidRDefault="00A418C9">
            <w:pPr>
              <w:pStyle w:val="TableParagraph"/>
              <w:spacing w:before="6"/>
              <w:rPr>
                <w:sz w:val="27"/>
              </w:rPr>
            </w:pPr>
          </w:p>
          <w:p w:rsidR="00A418C9" w:rsidRDefault="00941ED8">
            <w:pPr>
              <w:pStyle w:val="TableParagraph"/>
              <w:spacing w:before="1"/>
              <w:ind w:left="105" w:right="157"/>
              <w:jc w:val="center"/>
              <w:rPr>
                <w:sz w:val="18"/>
              </w:rPr>
            </w:pPr>
            <w:r>
              <w:rPr>
                <w:spacing w:val="-1"/>
                <w:sz w:val="18"/>
              </w:rPr>
              <w:t xml:space="preserve">ESKUBIDEAK </w:t>
            </w:r>
            <w:r>
              <w:rPr>
                <w:sz w:val="18"/>
              </w:rPr>
              <w:t>ZURE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DATUAK EMATEN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DITUZUNEAN</w:t>
            </w:r>
          </w:p>
        </w:tc>
        <w:tc>
          <w:tcPr>
            <w:tcW w:w="8613" w:type="dxa"/>
          </w:tcPr>
          <w:p w:rsidR="00A418C9" w:rsidRDefault="00941ED8">
            <w:pPr>
              <w:pStyle w:val="TableParagraph"/>
              <w:spacing w:before="56"/>
              <w:ind w:left="83"/>
              <w:rPr>
                <w:sz w:val="18"/>
              </w:rPr>
            </w:pPr>
            <w:r>
              <w:rPr>
                <w:sz w:val="18"/>
              </w:rPr>
              <w:t>Zure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datuei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dagokienez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honako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eskubide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hauek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balia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ditzakezu: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before="2" w:line="219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Datuetan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sartzeko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jakiteko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tratatzen.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spacing w:line="218" w:lineRule="exact"/>
              <w:ind w:left="515" w:hanging="181"/>
              <w:rPr>
                <w:sz w:val="18"/>
              </w:rPr>
            </w:pPr>
            <w:r>
              <w:rPr>
                <w:sz w:val="18"/>
              </w:rPr>
              <w:t>Zuzentzeko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okerrekoak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osatugabeak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direnean.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Mugatzeko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mugatzeko;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kasu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horretan,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bakarrik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>erabiliko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dira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erreklamazioak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aurkezteko edo horietatik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Kontra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egiteko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20"/>
                <w:sz w:val="18"/>
              </w:rPr>
              <w:t xml:space="preserve"> </w:t>
            </w:r>
            <w:r>
              <w:rPr>
                <w:sz w:val="18"/>
              </w:rPr>
              <w:t>datuen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tratamendua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eten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dadin,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salbu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eta</w:t>
            </w:r>
            <w:r>
              <w:rPr>
                <w:spacing w:val="19"/>
                <w:sz w:val="18"/>
              </w:rPr>
              <w:t xml:space="preserve"> </w:t>
            </w:r>
            <w:r>
              <w:rPr>
                <w:sz w:val="18"/>
              </w:rPr>
              <w:t>bidezko</w:t>
            </w:r>
            <w:r>
              <w:rPr>
                <w:spacing w:val="18"/>
                <w:sz w:val="18"/>
              </w:rPr>
              <w:t xml:space="preserve"> </w:t>
            </w:r>
            <w:r>
              <w:rPr>
                <w:sz w:val="18"/>
              </w:rPr>
              <w:t>arrazoi</w:t>
            </w:r>
            <w:r>
              <w:rPr>
                <w:spacing w:val="21"/>
                <w:sz w:val="18"/>
              </w:rPr>
              <w:t xml:space="preserve"> </w:t>
            </w:r>
            <w:r>
              <w:rPr>
                <w:sz w:val="18"/>
              </w:rPr>
              <w:t>larriak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badaude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edo erreklamazioak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aurkezteko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edo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defendatzeko.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40" w:firstLine="0"/>
              <w:rPr>
                <w:sz w:val="18"/>
              </w:rPr>
            </w:pPr>
            <w:r>
              <w:rPr>
                <w:sz w:val="18"/>
              </w:rPr>
              <w:t>Ezabatzeko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zer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helbururekin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jaso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ziren,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xede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horretarako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beharrezkoak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ez diren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-47"/>
                <w:sz w:val="18"/>
              </w:rPr>
              <w:t xml:space="preserve"> </w:t>
            </w:r>
            <w:r>
              <w:rPr>
                <w:sz w:val="18"/>
              </w:rPr>
              <w:t>ezerezteko.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9" w:firstLine="0"/>
              <w:jc w:val="both"/>
              <w:rPr>
                <w:sz w:val="18"/>
              </w:rPr>
            </w:pP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eramangarriak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izateko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eskubidea: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zuri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zure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datuak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ematekoa,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gero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beste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erakunde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arduradun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emateko.</w:t>
            </w:r>
          </w:p>
          <w:p w:rsidR="00A418C9" w:rsidRDefault="00941ED8">
            <w:pPr>
              <w:pStyle w:val="TableParagraph"/>
              <w:numPr>
                <w:ilvl w:val="0"/>
                <w:numId w:val="1"/>
              </w:numPr>
              <w:tabs>
                <w:tab w:val="left" w:pos="516"/>
              </w:tabs>
              <w:ind w:right="137" w:firstLine="0"/>
              <w:jc w:val="both"/>
              <w:rPr>
                <w:sz w:val="18"/>
              </w:rPr>
            </w:pPr>
            <w:r>
              <w:rPr>
                <w:sz w:val="18"/>
              </w:rPr>
              <w:t>Adostasuna errebokatzeko eskubidea: esan nahi du edonoiz egin daitekeela atzera adostasunean,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tratamendurako baimena eman ondoren, horrek eraginik ez duela emandako baimenean oinarrituriko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tratamenduaren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zilegitasunean, eta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hortik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etor daitezkeen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ondorioekin.</w:t>
            </w:r>
          </w:p>
        </w:tc>
      </w:tr>
    </w:tbl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5"/>
        <w:rPr>
          <w:sz w:val="26"/>
        </w:rPr>
      </w:pPr>
    </w:p>
    <w:p w:rsidR="00A418C9" w:rsidRDefault="00941ED8">
      <w:pPr>
        <w:pStyle w:val="Textoindependiente"/>
        <w:ind w:left="352"/>
      </w:pPr>
      <w:r>
        <w:t>Eskubide</w:t>
      </w:r>
      <w:r>
        <w:rPr>
          <w:spacing w:val="-7"/>
        </w:rPr>
        <w:t xml:space="preserve"> </w:t>
      </w:r>
      <w:r>
        <w:t>horiek</w:t>
      </w:r>
      <w:r>
        <w:rPr>
          <w:spacing w:val="-5"/>
        </w:rPr>
        <w:t xml:space="preserve"> </w:t>
      </w:r>
      <w:r>
        <w:t>erabiltzeko,</w:t>
      </w:r>
      <w:r>
        <w:rPr>
          <w:spacing w:val="-5"/>
        </w:rPr>
        <w:t xml:space="preserve"> </w:t>
      </w:r>
      <w:r>
        <w:t>idazki</w:t>
      </w:r>
      <w:r>
        <w:rPr>
          <w:spacing w:val="-4"/>
        </w:rPr>
        <w:t xml:space="preserve"> </w:t>
      </w:r>
      <w:r>
        <w:t>bat</w:t>
      </w:r>
      <w:r>
        <w:rPr>
          <w:spacing w:val="-5"/>
        </w:rPr>
        <w:t xml:space="preserve"> </w:t>
      </w:r>
      <w:r>
        <w:t>aurkeztuko</w:t>
      </w:r>
      <w:r>
        <w:rPr>
          <w:spacing w:val="-4"/>
        </w:rPr>
        <w:t xml:space="preserve"> </w:t>
      </w:r>
      <w:r>
        <w:t>duzu,</w:t>
      </w:r>
      <w:r>
        <w:rPr>
          <w:spacing w:val="-5"/>
        </w:rPr>
        <w:t xml:space="preserve"> </w:t>
      </w:r>
      <w:r>
        <w:t>Garapen</w:t>
      </w:r>
      <w:r>
        <w:rPr>
          <w:spacing w:val="-4"/>
        </w:rPr>
        <w:t xml:space="preserve"> </w:t>
      </w:r>
      <w:r>
        <w:t>Ekonomikoko</w:t>
      </w:r>
      <w:r>
        <w:rPr>
          <w:spacing w:val="-5"/>
        </w:rPr>
        <w:t xml:space="preserve"> </w:t>
      </w:r>
      <w:r>
        <w:t>Departamentuari</w:t>
      </w:r>
      <w:r>
        <w:rPr>
          <w:spacing w:val="-4"/>
        </w:rPr>
        <w:t xml:space="preserve"> </w:t>
      </w:r>
      <w:r>
        <w:t>zuzendua.</w:t>
      </w:r>
    </w:p>
    <w:p w:rsidR="00A418C9" w:rsidRDefault="00941ED8">
      <w:pPr>
        <w:pStyle w:val="Textoindependiente"/>
        <w:spacing w:before="40"/>
        <w:ind w:left="352"/>
      </w:pPr>
      <w:r>
        <w:t>Zure</w:t>
      </w:r>
      <w:r>
        <w:rPr>
          <w:spacing w:val="22"/>
        </w:rPr>
        <w:t xml:space="preserve"> </w:t>
      </w:r>
      <w:r>
        <w:t>eskubideak</w:t>
      </w:r>
      <w:r>
        <w:rPr>
          <w:spacing w:val="22"/>
        </w:rPr>
        <w:t xml:space="preserve"> </w:t>
      </w:r>
      <w:r>
        <w:t>erabiltzeko</w:t>
      </w:r>
      <w:r>
        <w:rPr>
          <w:spacing w:val="19"/>
        </w:rPr>
        <w:t xml:space="preserve"> </w:t>
      </w:r>
      <w:r>
        <w:t>idazkien</w:t>
      </w:r>
      <w:r>
        <w:rPr>
          <w:spacing w:val="22"/>
        </w:rPr>
        <w:t xml:space="preserve"> </w:t>
      </w:r>
      <w:r>
        <w:t>ereduak</w:t>
      </w:r>
      <w:r>
        <w:rPr>
          <w:spacing w:val="22"/>
        </w:rPr>
        <w:t xml:space="preserve"> </w:t>
      </w:r>
      <w:r>
        <w:t>Datuak</w:t>
      </w:r>
      <w:r>
        <w:rPr>
          <w:spacing w:val="20"/>
        </w:rPr>
        <w:t xml:space="preserve"> </w:t>
      </w:r>
      <w:r>
        <w:t>Babesteko</w:t>
      </w:r>
      <w:r>
        <w:rPr>
          <w:spacing w:val="22"/>
        </w:rPr>
        <w:t xml:space="preserve"> </w:t>
      </w:r>
      <w:r>
        <w:t>Espainiako</w:t>
      </w:r>
      <w:r>
        <w:rPr>
          <w:spacing w:val="22"/>
        </w:rPr>
        <w:t xml:space="preserve"> </w:t>
      </w:r>
      <w:r>
        <w:t>Bulegoaren</w:t>
      </w:r>
      <w:r>
        <w:rPr>
          <w:spacing w:val="22"/>
        </w:rPr>
        <w:t xml:space="preserve"> </w:t>
      </w:r>
      <w:r>
        <w:t>webgunean</w:t>
      </w:r>
      <w:r>
        <w:rPr>
          <w:spacing w:val="22"/>
        </w:rPr>
        <w:t xml:space="preserve"> </w:t>
      </w:r>
      <w:r>
        <w:t>aurkituko</w:t>
      </w:r>
      <w:r>
        <w:rPr>
          <w:spacing w:val="19"/>
        </w:rPr>
        <w:t xml:space="preserve"> </w:t>
      </w:r>
      <w:r>
        <w:t>dituzu</w:t>
      </w:r>
      <w:r>
        <w:rPr>
          <w:spacing w:val="-47"/>
        </w:rPr>
        <w:t xml:space="preserve"> </w:t>
      </w:r>
      <w:r>
        <w:t>(www.agpd.es).</w:t>
      </w:r>
    </w:p>
    <w:p w:rsidR="00A418C9" w:rsidRDefault="00941ED8">
      <w:pPr>
        <w:pStyle w:val="Textoindependiente"/>
        <w:spacing w:before="40"/>
        <w:ind w:left="352"/>
      </w:pPr>
      <w:r>
        <w:t xml:space="preserve">Halaber jakinarazten zaizu erreklamazioa aurkezten ahal </w:t>
      </w:r>
      <w:proofErr w:type="spellStart"/>
      <w:r>
        <w:t>diozula</w:t>
      </w:r>
      <w:proofErr w:type="spellEnd"/>
      <w:r>
        <w:t xml:space="preserve"> bai kontrol agintaritzari, datuen babesaren alorrean eskumena</w:t>
      </w:r>
      <w:r>
        <w:rPr>
          <w:spacing w:val="-47"/>
        </w:rPr>
        <w:t xml:space="preserve"> </w:t>
      </w:r>
      <w:r>
        <w:t>duenari,</w:t>
      </w:r>
      <w:r>
        <w:rPr>
          <w:spacing w:val="-1"/>
        </w:rPr>
        <w:t xml:space="preserve"> </w:t>
      </w:r>
      <w:r>
        <w:t>bai Nafarroako Gobernuko</w:t>
      </w:r>
      <w:r>
        <w:rPr>
          <w:spacing w:val="-3"/>
        </w:rPr>
        <w:t xml:space="preserve"> </w:t>
      </w:r>
      <w:r>
        <w:t>Datuak</w:t>
      </w:r>
      <w:r>
        <w:rPr>
          <w:spacing w:val="1"/>
        </w:rPr>
        <w:t xml:space="preserve"> </w:t>
      </w:r>
      <w:r>
        <w:t>Babesteko ordezkariari.</w:t>
      </w: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rPr>
          <w:sz w:val="20"/>
        </w:rPr>
      </w:pPr>
    </w:p>
    <w:p w:rsidR="00A418C9" w:rsidRDefault="00A418C9">
      <w:pPr>
        <w:pStyle w:val="Textoindependiente"/>
        <w:spacing w:before="2"/>
        <w:rPr>
          <w:sz w:val="25"/>
        </w:rPr>
      </w:pPr>
    </w:p>
    <w:p w:rsidR="00A418C9" w:rsidRDefault="00941ED8">
      <w:pPr>
        <w:tabs>
          <w:tab w:val="left" w:pos="9353"/>
        </w:tabs>
        <w:spacing w:before="95"/>
        <w:ind w:left="4140"/>
        <w:rPr>
          <w:sz w:val="14"/>
        </w:rPr>
      </w:pPr>
      <w:r>
        <w:rPr>
          <w:sz w:val="14"/>
        </w:rPr>
        <w:t>Orrialdea: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pacing w:val="-3"/>
          <w:sz w:val="14"/>
        </w:rPr>
        <w:t xml:space="preserve"> </w:t>
      </w:r>
      <w:r>
        <w:rPr>
          <w:sz w:val="14"/>
        </w:rPr>
        <w:t>-</w:t>
      </w:r>
      <w:r>
        <w:rPr>
          <w:spacing w:val="-1"/>
          <w:sz w:val="14"/>
        </w:rPr>
        <w:t xml:space="preserve"> </w:t>
      </w:r>
      <w:r>
        <w:rPr>
          <w:sz w:val="14"/>
        </w:rPr>
        <w:t>1</w:t>
      </w:r>
      <w:r>
        <w:rPr>
          <w:sz w:val="14"/>
        </w:rPr>
        <w:tab/>
        <w:t>Fc6.02.11</w:t>
      </w:r>
      <w:r>
        <w:rPr>
          <w:spacing w:val="35"/>
          <w:sz w:val="14"/>
        </w:rPr>
        <w:t xml:space="preserve"> </w:t>
      </w:r>
      <w:r>
        <w:rPr>
          <w:sz w:val="14"/>
        </w:rPr>
        <w:t>Berrik.:</w:t>
      </w:r>
      <w:r>
        <w:rPr>
          <w:spacing w:val="-3"/>
          <w:sz w:val="14"/>
        </w:rPr>
        <w:t xml:space="preserve"> </w:t>
      </w:r>
      <w:r>
        <w:rPr>
          <w:sz w:val="14"/>
        </w:rPr>
        <w:t>2</w:t>
      </w:r>
    </w:p>
    <w:sectPr w:rsidR="00A418C9">
      <w:type w:val="continuous"/>
      <w:pgSz w:w="11910" w:h="16840"/>
      <w:pgMar w:top="700" w:right="58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D31AFA"/>
    <w:multiLevelType w:val="hybridMultilevel"/>
    <w:tmpl w:val="1B5299B6"/>
    <w:lvl w:ilvl="0" w:tplc="77AA2A3C">
      <w:numFmt w:val="bullet"/>
      <w:lvlText w:val=""/>
      <w:lvlJc w:val="left"/>
      <w:pPr>
        <w:ind w:left="335" w:hanging="180"/>
      </w:pPr>
      <w:rPr>
        <w:rFonts w:ascii="Symbol" w:eastAsia="Symbol" w:hAnsi="Symbol" w:cs="Symbol" w:hint="default"/>
        <w:w w:val="100"/>
        <w:sz w:val="18"/>
        <w:szCs w:val="18"/>
        <w:lang w:val="eu-ES" w:eastAsia="en-US" w:bidi="ar-SA"/>
      </w:rPr>
    </w:lvl>
    <w:lvl w:ilvl="1" w:tplc="AC68A6D2">
      <w:numFmt w:val="bullet"/>
      <w:lvlText w:val="•"/>
      <w:lvlJc w:val="left"/>
      <w:pPr>
        <w:ind w:left="1166" w:hanging="180"/>
      </w:pPr>
      <w:rPr>
        <w:rFonts w:hint="default"/>
        <w:lang w:val="eu-ES" w:eastAsia="en-US" w:bidi="ar-SA"/>
      </w:rPr>
    </w:lvl>
    <w:lvl w:ilvl="2" w:tplc="6C3A571A">
      <w:numFmt w:val="bullet"/>
      <w:lvlText w:val="•"/>
      <w:lvlJc w:val="left"/>
      <w:pPr>
        <w:ind w:left="1992" w:hanging="180"/>
      </w:pPr>
      <w:rPr>
        <w:rFonts w:hint="default"/>
        <w:lang w:val="eu-ES" w:eastAsia="en-US" w:bidi="ar-SA"/>
      </w:rPr>
    </w:lvl>
    <w:lvl w:ilvl="3" w:tplc="F594BB7A">
      <w:numFmt w:val="bullet"/>
      <w:lvlText w:val="•"/>
      <w:lvlJc w:val="left"/>
      <w:pPr>
        <w:ind w:left="2818" w:hanging="180"/>
      </w:pPr>
      <w:rPr>
        <w:rFonts w:hint="default"/>
        <w:lang w:val="eu-ES" w:eastAsia="en-US" w:bidi="ar-SA"/>
      </w:rPr>
    </w:lvl>
    <w:lvl w:ilvl="4" w:tplc="C098423E">
      <w:numFmt w:val="bullet"/>
      <w:lvlText w:val="•"/>
      <w:lvlJc w:val="left"/>
      <w:pPr>
        <w:ind w:left="3645" w:hanging="180"/>
      </w:pPr>
      <w:rPr>
        <w:rFonts w:hint="default"/>
        <w:lang w:val="eu-ES" w:eastAsia="en-US" w:bidi="ar-SA"/>
      </w:rPr>
    </w:lvl>
    <w:lvl w:ilvl="5" w:tplc="D4E04802">
      <w:numFmt w:val="bullet"/>
      <w:lvlText w:val="•"/>
      <w:lvlJc w:val="left"/>
      <w:pPr>
        <w:ind w:left="4471" w:hanging="180"/>
      </w:pPr>
      <w:rPr>
        <w:rFonts w:hint="default"/>
        <w:lang w:val="eu-ES" w:eastAsia="en-US" w:bidi="ar-SA"/>
      </w:rPr>
    </w:lvl>
    <w:lvl w:ilvl="6" w:tplc="C6B6DCEC">
      <w:numFmt w:val="bullet"/>
      <w:lvlText w:val="•"/>
      <w:lvlJc w:val="left"/>
      <w:pPr>
        <w:ind w:left="5297" w:hanging="180"/>
      </w:pPr>
      <w:rPr>
        <w:rFonts w:hint="default"/>
        <w:lang w:val="eu-ES" w:eastAsia="en-US" w:bidi="ar-SA"/>
      </w:rPr>
    </w:lvl>
    <w:lvl w:ilvl="7" w:tplc="C91CE25A">
      <w:numFmt w:val="bullet"/>
      <w:lvlText w:val="•"/>
      <w:lvlJc w:val="left"/>
      <w:pPr>
        <w:ind w:left="6124" w:hanging="180"/>
      </w:pPr>
      <w:rPr>
        <w:rFonts w:hint="default"/>
        <w:lang w:val="eu-ES" w:eastAsia="en-US" w:bidi="ar-SA"/>
      </w:rPr>
    </w:lvl>
    <w:lvl w:ilvl="8" w:tplc="4906B87C">
      <w:numFmt w:val="bullet"/>
      <w:lvlText w:val="•"/>
      <w:lvlJc w:val="left"/>
      <w:pPr>
        <w:ind w:left="6950" w:hanging="180"/>
      </w:pPr>
      <w:rPr>
        <w:rFonts w:hint="default"/>
        <w:lang w:val="eu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8C9"/>
    <w:rsid w:val="00566163"/>
    <w:rsid w:val="00941ED8"/>
    <w:rsid w:val="00A418C9"/>
    <w:rsid w:val="00E26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1EFE45-CF0F-435B-9ACB-4642628F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u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Ttulo">
    <w:name w:val="Title"/>
    <w:basedOn w:val="Normal"/>
    <w:uiPriority w:val="1"/>
    <w:qFormat/>
    <w:pPr>
      <w:ind w:left="2358" w:right="2279"/>
      <w:jc w:val="center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pd@navarra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sarrollo.economico@navarra.e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654</Words>
  <Characters>3600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información sobre protección de datos de carácter personal</vt:lpstr>
    </vt:vector>
  </TitlesOfParts>
  <Company>Gobierno de Navarra</Company>
  <LinksUpToDate>false</LinksUpToDate>
  <CharactersWithSpaces>4246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información sobre protección de datos de carácter personal</dc:title>
  <dc:creator>n009817</dc:creator>
  <cp:lastModifiedBy>x016918</cp:lastModifiedBy>
  <cp:revision>2</cp:revision>
  <dcterms:created xsi:type="dcterms:W3CDTF">2022-08-04T09:02:00Z</dcterms:created>
  <dcterms:modified xsi:type="dcterms:W3CDTF">2022-08-04T09:02:00Z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2022-03-09T00:00:00Z</vt:filetime>
  </property>
</Properties>
</file>