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1AA" w:rsidRDefault="0073020E">
      <w:pPr>
        <w:pStyle w:val="Textoindependiente"/>
        <w:spacing w:before="70" w:line="276" w:lineRule="auto"/>
        <w:ind w:left="102" w:right="116"/>
        <w:jc w:val="both"/>
      </w:pPr>
      <w:r>
        <w:t xml:space="preserve">Likidazioko salmenta (besteak beste, merkealdi, saldo edo oparidun</w:t>
      </w:r>
      <w:r>
        <w:t xml:space="preserve"> salmentekin batera) Txikizkako Merkataritzari buruzko urtarrilaren 15eko 7/1996 Legean eta Nafarroan Merkataritza arautzen duen uztailaren 12ko 17/2001 Foru Legean aurreikusitako salmenta sustatzeko jardueretako bat da.</w:t>
      </w:r>
    </w:p>
    <w:p w:rsidR="003871AA" w:rsidRDefault="003871AA">
      <w:pPr>
        <w:pStyle w:val="Textoindependiente"/>
        <w:spacing w:before="7"/>
        <w:rPr>
          <w:sz w:val="25"/>
        </w:rPr>
      </w:pPr>
    </w:p>
    <w:p w:rsidR="003871AA" w:rsidRDefault="0073020E">
      <w:pPr>
        <w:pStyle w:val="Textoindependiente"/>
        <w:spacing w:line="276" w:lineRule="auto"/>
        <w:ind w:left="102" w:right="127"/>
        <w:jc w:val="both"/>
      </w:pPr>
      <w:r>
        <w:t xml:space="preserve">Jarduera horiekin, txikizkako merkatariak baldintza onuragarriagoak aurkezten dizkio azken kontsumitzaileari, sustapenaren xede diren gauzak aurrekoaren aldean prezio murriztuan edo beste pizgarri batzuekin eros ditzan.</w:t>
      </w:r>
    </w:p>
    <w:p w:rsidR="003871AA" w:rsidRDefault="003871AA">
      <w:pPr>
        <w:pStyle w:val="Textoindependiente"/>
        <w:spacing w:before="6"/>
        <w:rPr>
          <w:sz w:val="25"/>
        </w:rPr>
      </w:pPr>
    </w:p>
    <w:p w:rsidR="003871AA" w:rsidRDefault="0073020E">
      <w:pPr>
        <w:pStyle w:val="Textoindependiente"/>
        <w:spacing w:line="276" w:lineRule="auto"/>
        <w:ind w:left="102" w:right="118"/>
        <w:jc w:val="both"/>
      </w:pPr>
      <w:r>
        <w:t xml:space="preserve">Oro har, salmenta horien aurretik edo horiekin batera, jendeari behar besteko informazioa eman behar zaio. Informazio horretan adierazi beharko dira zein produktu edo produktuak diren sustapenaren xede, salmenta baldintzak eta sustapenaren indarraldia.</w:t>
      </w:r>
    </w:p>
    <w:p w:rsidR="003871AA" w:rsidRDefault="003871AA">
      <w:pPr>
        <w:pStyle w:val="Textoindependiente"/>
        <w:spacing w:before="7"/>
        <w:rPr>
          <w:sz w:val="25"/>
        </w:rPr>
      </w:pPr>
    </w:p>
    <w:p w:rsidR="003871AA" w:rsidRDefault="0073020E">
      <w:pPr>
        <w:pStyle w:val="Textoindependiente"/>
        <w:spacing w:line="276" w:lineRule="auto"/>
        <w:ind w:left="102" w:right="127"/>
        <w:jc w:val="both"/>
      </w:pPr>
      <w:r>
        <w:t xml:space="preserve">Hala, salmenten sustapen edo publizitate zernahi molderen bitartez, kontsumitzaileari zenbait produkturen prezio aldeari buruzko mezu iradokitzaile bat helarazten bazaio, merkatariak produktu horietako bakoitzean ohiko prezioa jaso beharko du, gaiak egungo prezioaren aurretik zuena.</w:t>
      </w:r>
    </w:p>
    <w:p w:rsidR="003871AA" w:rsidRDefault="003871AA">
      <w:pPr>
        <w:pStyle w:val="Textoindependiente"/>
        <w:spacing w:before="6"/>
        <w:rPr>
          <w:sz w:val="25"/>
        </w:rPr>
      </w:pPr>
    </w:p>
    <w:p w:rsidR="003871AA" w:rsidRDefault="0073020E">
      <w:pPr>
        <w:pStyle w:val="Textoindependiente"/>
        <w:spacing w:line="278" w:lineRule="auto"/>
        <w:ind w:left="102" w:right="122"/>
        <w:jc w:val="both"/>
      </w:pPr>
      <w:r>
        <w:t xml:space="preserve">Ordainbideei dagokienez, merkatariak nahitaez eman behar dio kontsumitzaileari eragiketan onartzen diren ordainbideen berri, publizitate orokorraren bidez, establezimenduaren kanpoaldetik ikusteko moduan.</w:t>
      </w:r>
    </w:p>
    <w:p w:rsidR="003871AA" w:rsidRDefault="003871AA">
      <w:pPr>
        <w:pStyle w:val="Textoindependiente"/>
        <w:spacing w:before="10"/>
        <w:rPr>
          <w:sz w:val="21"/>
        </w:rPr>
      </w:pPr>
    </w:p>
    <w:p w:rsidR="003871AA" w:rsidRDefault="0073020E">
      <w:pPr>
        <w:pStyle w:val="Ttulo"/>
      </w:pPr>
      <w:r>
        <w:t xml:space="preserve">LIKIDAZIOKO SALMENTA</w:t>
      </w:r>
    </w:p>
    <w:p w:rsidR="003871AA" w:rsidRDefault="003871AA">
      <w:pPr>
        <w:pStyle w:val="Textoindependiente"/>
        <w:spacing w:before="7"/>
        <w:rPr>
          <w:rFonts w:ascii="Arial"/>
          <w:b/>
          <w:sz w:val="27"/>
        </w:rPr>
      </w:pPr>
    </w:p>
    <w:p w:rsidR="003871AA" w:rsidRDefault="0073020E">
      <w:pPr>
        <w:ind w:left="102"/>
        <w:jc w:val="both"/>
        <w:rPr>
          <w:b/>
          <w:sz w:val="18"/>
          <w:rFonts w:ascii="Arial" w:hAnsi="Arial"/>
        </w:rPr>
      </w:pPr>
      <w:r>
        <w:rPr>
          <w:sz w:val="18"/>
        </w:rPr>
        <w:t xml:space="preserve">Likidazioko salmentak </w:t>
      </w:r>
      <w:r>
        <w:rPr>
          <w:sz w:val="18"/>
          <w:b/>
          <w:u w:val="single"/>
          <w:rFonts w:ascii="Arial" w:hAnsi="Arial"/>
        </w:rPr>
        <w:t xml:space="preserve">EZAUGARRI BERARIAZKOAK</w:t>
      </w:r>
      <w:r>
        <w:rPr>
          <w:sz w:val="18"/>
        </w:rPr>
        <w:t xml:space="preserve"> ditu:</w:t>
      </w:r>
    </w:p>
    <w:p w:rsidR="003871AA" w:rsidRDefault="003871AA">
      <w:pPr>
        <w:pStyle w:val="Textoindependiente"/>
        <w:spacing w:before="11"/>
        <w:rPr>
          <w:rFonts w:ascii="Arial"/>
          <w:b/>
          <w:sz w:val="19"/>
        </w:rPr>
      </w:pPr>
    </w:p>
    <w:p w:rsidR="003871AA" w:rsidRDefault="0073020E">
      <w:pPr>
        <w:pStyle w:val="Textoindependiente"/>
        <w:spacing w:before="94" w:line="278" w:lineRule="auto"/>
        <w:ind w:left="102" w:right="115"/>
        <w:jc w:val="both"/>
      </w:pPr>
      <w:r>
        <w:t xml:space="preserve">-</w:t>
      </w:r>
      <w:r>
        <w:rPr>
          <w:b/>
          <w:bCs/>
        </w:rPr>
        <w:t xml:space="preserve">Ohiz kanpoko</w:t>
      </w:r>
      <w:r>
        <w:t xml:space="preserve"> salmenta da, eta izakin jakin batzuk </w:t>
      </w:r>
      <w:r>
        <w:rPr>
          <w:b/>
          <w:bCs/>
        </w:rPr>
        <w:t xml:space="preserve">amaitzea</w:t>
      </w:r>
      <w:r>
        <w:t xml:space="preserve"> du helburu.</w:t>
      </w:r>
      <w:r>
        <w:t xml:space="preserve"> </w:t>
      </w:r>
      <w:r>
        <w:t xml:space="preserve">Ondorioz, ezin izanen dira likidazioan saldu establezimenduaren izakinetan sartzen ez diren produktuak, ezta merkatariak likidazioan bertan sartzeko erosi zituenak ere.</w:t>
      </w:r>
    </w:p>
    <w:p w:rsidR="003871AA" w:rsidRDefault="003871AA">
      <w:pPr>
        <w:pStyle w:val="Textoindependiente"/>
        <w:spacing w:before="1"/>
        <w:rPr>
          <w:sz w:val="22"/>
        </w:rPr>
      </w:pPr>
    </w:p>
    <w:p w:rsidR="003871AA" w:rsidRDefault="0073020E">
      <w:pPr>
        <w:pStyle w:val="Ttulo1"/>
        <w:rPr>
          <w:u w:val="none"/>
        </w:rPr>
      </w:pPr>
      <w:r>
        <w:t xml:space="preserve">Kasu posibleak</w:t>
      </w:r>
    </w:p>
    <w:p w:rsidR="003871AA" w:rsidRDefault="003871AA">
      <w:pPr>
        <w:pStyle w:val="Textoindependiente"/>
        <w:spacing w:before="2"/>
        <w:rPr>
          <w:rFonts w:ascii="Arial"/>
          <w:b/>
          <w:sz w:val="20"/>
        </w:rPr>
      </w:pPr>
    </w:p>
    <w:p w:rsidR="003871AA" w:rsidRDefault="0073020E">
      <w:pPr>
        <w:pStyle w:val="Textoindependiente"/>
        <w:spacing w:before="95"/>
        <w:ind w:left="102"/>
      </w:pPr>
      <w:r>
        <w:t xml:space="preserve">-Likidazioko salmenta honako kasu hauetan egiten ahal da:</w:t>
      </w:r>
    </w:p>
    <w:p w:rsidR="003871AA" w:rsidRDefault="003871AA">
      <w:pPr>
        <w:pStyle w:val="Textoindependiente"/>
        <w:spacing w:before="5"/>
        <w:rPr>
          <w:sz w:val="27"/>
        </w:rPr>
      </w:pPr>
    </w:p>
    <w:p w:rsidR="003871AA" w:rsidRDefault="0073020E">
      <w:pPr>
        <w:pStyle w:val="Ttulo1"/>
        <w:numPr>
          <w:ilvl w:val="0"/>
          <w:numId w:val="3"/>
        </w:numPr>
        <w:tabs>
          <w:tab w:val="left" w:pos="664"/>
        </w:tabs>
        <w:ind w:hanging="203"/>
        <w:rPr>
          <w:b w:val="0"/>
          <w:u w:val="none"/>
          <w:rFonts w:ascii="Arial MT" w:hAnsi="Arial MT"/>
        </w:rPr>
      </w:pPr>
      <w:r>
        <w:rPr>
          <w:u w:val="none"/>
        </w:rPr>
        <w:t xml:space="preserve">Epailearen edo administrazioaren erabakiz.</w:t>
      </w:r>
    </w:p>
    <w:p w:rsidR="003871AA" w:rsidRDefault="003871AA">
      <w:pPr>
        <w:pStyle w:val="Textoindependiente"/>
        <w:spacing w:before="2"/>
        <w:rPr>
          <w:sz w:val="28"/>
        </w:rPr>
      </w:pPr>
    </w:p>
    <w:p w:rsidR="003871AA" w:rsidRDefault="0073020E">
      <w:pPr>
        <w:pStyle w:val="Prrafodelista"/>
        <w:numPr>
          <w:ilvl w:val="0"/>
          <w:numId w:val="3"/>
        </w:numPr>
        <w:tabs>
          <w:tab w:val="left" w:pos="690"/>
        </w:tabs>
        <w:spacing w:line="276" w:lineRule="auto"/>
        <w:ind w:left="461" w:right="124" w:firstLine="0"/>
        <w:rPr>
          <w:sz w:val="18"/>
        </w:rPr>
      </w:pPr>
      <w:r>
        <w:rPr>
          <w:sz w:val="18"/>
        </w:rPr>
        <w:t xml:space="preserve">Merkatariaren ekimenez edo edozein negozio tituluren bidez eskuratzaileak hala eskatuta, honako egoera hauetakoren batean:</w:t>
      </w:r>
    </w:p>
    <w:p w:rsidR="003871AA" w:rsidRDefault="003871AA">
      <w:pPr>
        <w:pStyle w:val="Textoindependiente"/>
        <w:spacing w:before="4"/>
        <w:rPr>
          <w:sz w:val="17"/>
        </w:rPr>
      </w:pPr>
    </w:p>
    <w:p w:rsidR="003871AA" w:rsidRDefault="0073020E">
      <w:pPr>
        <w:pStyle w:val="Prrafodelista"/>
        <w:numPr>
          <w:ilvl w:val="1"/>
          <w:numId w:val="3"/>
        </w:numPr>
        <w:tabs>
          <w:tab w:val="left" w:pos="1394"/>
        </w:tabs>
        <w:spacing w:before="95"/>
        <w:ind w:hanging="213"/>
        <w:rPr>
          <w:sz w:val="18"/>
        </w:rPr>
      </w:pPr>
      <w:r>
        <w:rPr>
          <w:sz w:val="18"/>
        </w:rPr>
        <w:t xml:space="preserve">Saltokiaren jarduera partez edo guztiz amaitzea.</w:t>
      </w:r>
    </w:p>
    <w:p w:rsidR="003871AA" w:rsidRDefault="003871AA">
      <w:pPr>
        <w:pStyle w:val="Textoindependiente"/>
        <w:spacing w:before="1"/>
        <w:rPr>
          <w:sz w:val="28"/>
        </w:rPr>
      </w:pPr>
    </w:p>
    <w:p w:rsidR="003871AA" w:rsidRDefault="0073020E">
      <w:pPr>
        <w:pStyle w:val="Textoindependiente"/>
        <w:spacing w:line="278" w:lineRule="auto"/>
        <w:ind w:left="2226" w:right="126"/>
        <w:jc w:val="both"/>
      </w:pPr>
      <w:r>
        <w:t xml:space="preserve">-Partez uzten bazaio, likidatu beharreko salgai mota adierazi beharko da.</w:t>
      </w:r>
    </w:p>
    <w:p w:rsidR="003871AA" w:rsidRDefault="003871AA">
      <w:pPr>
        <w:pStyle w:val="Textoindependiente"/>
        <w:spacing w:before="10"/>
        <w:rPr>
          <w:sz w:val="20"/>
        </w:rPr>
      </w:pPr>
    </w:p>
    <w:p w:rsidR="003871AA" w:rsidRDefault="0073020E">
      <w:pPr>
        <w:pStyle w:val="Textoindependiente"/>
        <w:spacing w:line="278" w:lineRule="auto"/>
        <w:ind w:left="2226" w:right="122"/>
        <w:jc w:val="both"/>
      </w:pPr>
      <w:r>
        <w:t xml:space="preserve">-Enpresa bat zenbait merkataritza establezimenduren titularra bada, merkataritza</w:t>
      </w:r>
      <w:r>
        <w:t xml:space="preserve"> </w:t>
      </w:r>
      <w:r>
        <w:t xml:space="preserve">jarduera guztiz edo partez bertan behera uztea denetan izan beharko da, saltoki bakarraren itxiera osoa edo partziala lokal aldaketatzat hartuko baita.</w:t>
      </w:r>
    </w:p>
    <w:p w:rsidR="003871AA" w:rsidRDefault="003871AA">
      <w:pPr>
        <w:pStyle w:val="Textoindependiente"/>
        <w:rPr>
          <w:sz w:val="20"/>
        </w:rPr>
      </w:pPr>
    </w:p>
    <w:p w:rsidR="003871AA" w:rsidRDefault="003871AA">
      <w:pPr>
        <w:pStyle w:val="Textoindependiente"/>
        <w:spacing w:before="8"/>
        <w:rPr>
          <w:sz w:val="25"/>
        </w:rPr>
      </w:pPr>
    </w:p>
    <w:p w:rsidR="003871AA" w:rsidRDefault="0073020E">
      <w:pPr>
        <w:pStyle w:val="Prrafodelista"/>
        <w:numPr>
          <w:ilvl w:val="1"/>
          <w:numId w:val="3"/>
        </w:numPr>
        <w:tabs>
          <w:tab w:val="left" w:pos="1394"/>
        </w:tabs>
        <w:ind w:hanging="213"/>
        <w:rPr>
          <w:sz w:val="18"/>
        </w:rPr>
      </w:pPr>
      <w:r>
        <w:rPr>
          <w:sz w:val="18"/>
        </w:rPr>
        <w:t xml:space="preserve">Merkataritza arloa aldatzea edo negozioaren orientazioa nabarmen aldatzea.</w:t>
      </w:r>
    </w:p>
    <w:p w:rsidR="003871AA" w:rsidRDefault="003871AA">
      <w:pPr>
        <w:pStyle w:val="Textoindependiente"/>
        <w:spacing w:before="1"/>
        <w:rPr>
          <w:sz w:val="28"/>
        </w:rPr>
      </w:pPr>
    </w:p>
    <w:p w:rsidR="003871AA" w:rsidRDefault="0073020E">
      <w:pPr>
        <w:pStyle w:val="Prrafodelista"/>
        <w:numPr>
          <w:ilvl w:val="1"/>
          <w:numId w:val="3"/>
        </w:numPr>
        <w:tabs>
          <w:tab w:val="left" w:pos="1415"/>
        </w:tabs>
        <w:spacing w:before="1" w:line="276" w:lineRule="auto"/>
        <w:ind w:left="1181" w:right="118" w:firstLine="0"/>
        <w:rPr>
          <w:sz w:val="18"/>
        </w:rPr>
      </w:pPr>
      <w:r>
        <w:rPr>
          <w:sz w:val="18"/>
        </w:rPr>
        <w:t xml:space="preserve">Lokala aldatzea edo aldi baterako ixtea eskatzen duten obra garrantzitsuak egitea.</w:t>
      </w:r>
    </w:p>
    <w:p w:rsidR="003871AA" w:rsidRDefault="003871AA">
      <w:pPr>
        <w:spacing w:line="276" w:lineRule="auto"/>
        <w:rPr>
          <w:sz w:val="18"/>
        </w:rPr>
        <w:sectPr w:rsidR="003871AA">
          <w:type w:val="continuous"/>
          <w:pgSz w:w="11910" w:h="16840"/>
          <w:pgMar w:top="1360" w:right="1580" w:bottom="280" w:left="1600" w:header="720" w:footer="720" w:gutter="0"/>
          <w:cols w:space="720"/>
        </w:sectPr>
      </w:pPr>
    </w:p>
    <w:p w:rsidR="003871AA" w:rsidRDefault="0073020E">
      <w:pPr>
        <w:pStyle w:val="Prrafodelista"/>
        <w:numPr>
          <w:ilvl w:val="1"/>
          <w:numId w:val="3"/>
        </w:numPr>
        <w:tabs>
          <w:tab w:val="left" w:pos="1403"/>
        </w:tabs>
        <w:spacing w:before="70" w:line="276" w:lineRule="auto"/>
        <w:ind w:left="1181" w:right="128" w:firstLine="0"/>
        <w:rPr>
          <w:sz w:val="18"/>
        </w:rPr>
      </w:pPr>
      <w:r>
        <w:rPr>
          <w:sz w:val="18"/>
        </w:rPr>
        <w:t xml:space="preserve">Ezinbestekoa den beste edozein kasu, merkataritza jardueraren garapen normala eragozten duena.</w:t>
      </w:r>
    </w:p>
    <w:p w:rsidR="003871AA" w:rsidRDefault="003871AA">
      <w:pPr>
        <w:pStyle w:val="Textoindependiente"/>
        <w:spacing w:before="6"/>
        <w:rPr>
          <w:sz w:val="22"/>
        </w:rPr>
      </w:pPr>
    </w:p>
    <w:p w:rsidR="003871AA" w:rsidRDefault="0073020E">
      <w:pPr>
        <w:pStyle w:val="Textoindependiente"/>
        <w:ind w:left="102" w:right="78"/>
      </w:pPr>
      <w:r>
        <w:t xml:space="preserve">-Aipatu behar da likidazioa egin ohi zen lokalean bertan edo lokaletan egingo dela, lokala berehala itxiko denean eta ezinbesteko kasuetan izan ezik.</w:t>
      </w:r>
    </w:p>
    <w:p w:rsidR="003871AA" w:rsidRDefault="003871AA">
      <w:pPr>
        <w:pStyle w:val="Textoindependiente"/>
        <w:spacing w:before="1"/>
        <w:rPr>
          <w:sz w:val="25"/>
        </w:rPr>
      </w:pPr>
    </w:p>
    <w:p w:rsidR="003871AA" w:rsidRDefault="0073020E">
      <w:pPr>
        <w:pStyle w:val="Textoindependiente"/>
        <w:spacing w:before="1"/>
        <w:ind w:left="102"/>
      </w:pPr>
      <w:r>
        <w:t xml:space="preserve">-Likidazioko salmenten iragarkietan horren arrazoia adierazi beharko da.</w:t>
      </w:r>
    </w:p>
    <w:p w:rsidR="003871AA" w:rsidRDefault="003871AA">
      <w:pPr>
        <w:pStyle w:val="Textoindependiente"/>
        <w:spacing w:before="6"/>
        <w:rPr>
          <w:sz w:val="24"/>
        </w:rPr>
      </w:pPr>
    </w:p>
    <w:p w:rsidR="003871AA" w:rsidRDefault="0073020E">
      <w:pPr>
        <w:pStyle w:val="Ttulo1"/>
        <w:rPr>
          <w:u w:val="none"/>
        </w:rPr>
      </w:pPr>
      <w:r>
        <w:t xml:space="preserve">Komunikatzeko beharra:</w:t>
      </w:r>
    </w:p>
    <w:p w:rsidR="003871AA" w:rsidRDefault="003871AA">
      <w:pPr>
        <w:pStyle w:val="Textoindependiente"/>
        <w:spacing w:before="3"/>
        <w:rPr>
          <w:rFonts w:ascii="Arial"/>
          <w:b/>
          <w:sz w:val="17"/>
        </w:rPr>
      </w:pPr>
    </w:p>
    <w:p w:rsidR="003871AA" w:rsidRDefault="0073020E">
      <w:pPr>
        <w:pStyle w:val="Textoindependiente"/>
        <w:spacing w:before="94"/>
        <w:ind w:left="102"/>
      </w:pPr>
      <w:r>
        <w:t xml:space="preserve">Foru Legeak jasotzen du aldez aurretik jakinarazi behar zaiola Garapen Ekonomikorako Departamentuari, salmenta benetan hasi baino 10 egun lehenago, gutxienez.</w:t>
      </w:r>
    </w:p>
    <w:p w:rsidR="003871AA" w:rsidRDefault="003871AA">
      <w:pPr>
        <w:pStyle w:val="Textoindependiente"/>
        <w:spacing w:before="2"/>
        <w:rPr>
          <w:sz w:val="25"/>
        </w:rPr>
      </w:pPr>
    </w:p>
    <w:p w:rsidR="003871AA" w:rsidRDefault="0073020E">
      <w:pPr>
        <w:pStyle w:val="Textoindependiente"/>
        <w:ind w:left="102"/>
      </w:pPr>
      <w:r>
        <w:t xml:space="preserve">Jakinarazpen horrek honako hauek adieraziko ditu:</w:t>
      </w:r>
    </w:p>
    <w:p w:rsidR="003871AA" w:rsidRDefault="003871AA">
      <w:pPr>
        <w:pStyle w:val="Textoindependiente"/>
        <w:spacing w:before="11"/>
        <w:rPr>
          <w:sz w:val="24"/>
        </w:rPr>
      </w:pPr>
    </w:p>
    <w:p w:rsidR="003871AA" w:rsidRDefault="0073020E">
      <w:pPr>
        <w:pStyle w:val="Prrafodelista"/>
        <w:numPr>
          <w:ilvl w:val="0"/>
          <w:numId w:val="2"/>
        </w:numPr>
        <w:tabs>
          <w:tab w:val="left" w:pos="821"/>
          <w:tab w:val="left" w:pos="822"/>
        </w:tabs>
        <w:ind w:hanging="361"/>
        <w:rPr>
          <w:sz w:val="18"/>
        </w:rPr>
      </w:pPr>
      <w:r>
        <w:rPr>
          <w:sz w:val="18"/>
        </w:rPr>
        <w:t xml:space="preserve">Likidazioa egiteko arrazoia eta horren egiaztagiria.</w:t>
      </w:r>
    </w:p>
    <w:p w:rsidR="003871AA" w:rsidRDefault="003871AA">
      <w:pPr>
        <w:pStyle w:val="Textoindependiente"/>
        <w:spacing w:before="10"/>
        <w:rPr>
          <w:sz w:val="24"/>
        </w:rPr>
      </w:pPr>
    </w:p>
    <w:p w:rsidR="003871AA" w:rsidRDefault="0073020E">
      <w:pPr>
        <w:pStyle w:val="Textoindependiente"/>
        <w:spacing w:before="1"/>
        <w:ind w:left="1518" w:right="124"/>
        <w:jc w:val="both"/>
      </w:pPr>
      <w:r>
        <w:t xml:space="preserve">Likidazioaren arrazoia merkataritza lokala ixtea eskatzen duten obra garrantzitsuak egitea bada, honako hauek aurkeztu beharko dira:</w:t>
      </w:r>
    </w:p>
    <w:p w:rsidR="003871AA" w:rsidRDefault="003871AA">
      <w:pPr>
        <w:pStyle w:val="Textoindependiente"/>
        <w:spacing w:before="1"/>
        <w:rPr>
          <w:sz w:val="25"/>
        </w:rPr>
      </w:pPr>
    </w:p>
    <w:p w:rsidR="003871AA" w:rsidRDefault="0073020E">
      <w:pPr>
        <w:pStyle w:val="Textoindependiente"/>
        <w:ind w:left="2370" w:right="119" w:firstLine="2"/>
        <w:jc w:val="both"/>
      </w:pPr>
      <w:r>
        <w:t xml:space="preserve">-Egin beharreko obrei buruzko memoria laburra, lokala ixteko aurreikusitako datak eta obrak egiteko lokala ixteko beharraren justifikazioa.</w:t>
      </w:r>
    </w:p>
    <w:p w:rsidR="003871AA" w:rsidRDefault="003871AA">
      <w:pPr>
        <w:pStyle w:val="Textoindependiente"/>
        <w:spacing w:before="1"/>
        <w:rPr>
          <w:sz w:val="25"/>
        </w:rPr>
      </w:pPr>
    </w:p>
    <w:p w:rsidR="003871AA" w:rsidRDefault="0073020E">
      <w:pPr>
        <w:pStyle w:val="Textoindependiente"/>
        <w:spacing w:before="1"/>
        <w:ind w:left="2370" w:right="124" w:firstLine="2"/>
        <w:jc w:val="both"/>
      </w:pPr>
      <w:r>
        <w:t xml:space="preserve">-Arkitektoak egindako obraren proiektuaren kopia, aurrekontuen kopia edo obrak egin direla egiaztatzen eta zehazten duen edozein dokumentu mota.</w:t>
      </w:r>
    </w:p>
    <w:p w:rsidR="003871AA" w:rsidRDefault="003871AA">
      <w:pPr>
        <w:pStyle w:val="Textoindependiente"/>
        <w:spacing w:before="10"/>
        <w:rPr>
          <w:sz w:val="24"/>
        </w:rPr>
      </w:pPr>
    </w:p>
    <w:p w:rsidR="003871AA" w:rsidRDefault="0073020E">
      <w:pPr>
        <w:pStyle w:val="Textoindependiente"/>
        <w:ind w:left="1518" w:right="120"/>
        <w:jc w:val="both"/>
      </w:pPr>
      <w:r>
        <w:t xml:space="preserve">Likidazioaren arrazoia ezinbesteko kasua bada, egoera hori dagoela eta jarduera ekonomikoa normaltasunez garatzeko traba larria delaek egiaztatzen duten dokumentazioa aurkeztu beharko da.</w:t>
      </w:r>
    </w:p>
    <w:p w:rsidR="003871AA" w:rsidRDefault="003871AA">
      <w:pPr>
        <w:pStyle w:val="Textoindependiente"/>
        <w:spacing w:before="1"/>
        <w:rPr>
          <w:sz w:val="25"/>
        </w:rPr>
      </w:pPr>
    </w:p>
    <w:p w:rsidR="003871AA" w:rsidRDefault="0073020E">
      <w:pPr>
        <w:pStyle w:val="Prrafodelista"/>
        <w:numPr>
          <w:ilvl w:val="0"/>
          <w:numId w:val="2"/>
        </w:numPr>
        <w:tabs>
          <w:tab w:val="left" w:pos="821"/>
          <w:tab w:val="left" w:pos="822"/>
        </w:tabs>
        <w:spacing w:line="219" w:lineRule="exact"/>
        <w:ind w:hanging="361"/>
        <w:rPr>
          <w:sz w:val="18"/>
        </w:rPr>
      </w:pPr>
      <w:r>
        <w:rPr>
          <w:sz w:val="18"/>
        </w:rPr>
        <w:t xml:space="preserve">Aurreikusitako iraupena (merkatariak hilabeteko luzapena eskatu ahal izango du, arrazoia justifikatuta bada).</w:t>
      </w:r>
    </w:p>
    <w:p w:rsidR="003871AA" w:rsidRDefault="0073020E">
      <w:pPr>
        <w:pStyle w:val="Prrafodelista"/>
        <w:numPr>
          <w:ilvl w:val="0"/>
          <w:numId w:val="2"/>
        </w:numPr>
        <w:tabs>
          <w:tab w:val="left" w:pos="821"/>
          <w:tab w:val="left" w:pos="822"/>
        </w:tabs>
        <w:spacing w:line="219" w:lineRule="exact"/>
        <w:ind w:hanging="361"/>
        <w:rPr>
          <w:sz w:val="18"/>
        </w:rPr>
      </w:pPr>
      <w:r>
        <w:rPr>
          <w:sz w:val="18"/>
        </w:rPr>
        <w:t xml:space="preserve">Eskainitako salgaiak</w:t>
      </w:r>
    </w:p>
    <w:p w:rsidR="003871AA" w:rsidRDefault="003871AA">
      <w:pPr>
        <w:pStyle w:val="Textoindependiente"/>
        <w:spacing w:before="1"/>
        <w:rPr>
          <w:sz w:val="25"/>
        </w:rPr>
      </w:pPr>
    </w:p>
    <w:p w:rsidR="003871AA" w:rsidRDefault="0073020E">
      <w:pPr>
        <w:pStyle w:val="Textoindependiente"/>
        <w:ind w:left="102"/>
      </w:pPr>
      <w:r>
        <w:t xml:space="preserve">Jakinarazpenaren kopia bat jendaurrean jarri beharko da.</w:t>
      </w:r>
    </w:p>
    <w:p w:rsidR="003871AA" w:rsidRDefault="003871AA">
      <w:pPr>
        <w:pStyle w:val="Textoindependiente"/>
        <w:rPr>
          <w:sz w:val="25"/>
        </w:rPr>
      </w:pPr>
    </w:p>
    <w:p w:rsidR="003871AA" w:rsidRDefault="0073020E">
      <w:pPr>
        <w:pStyle w:val="Textoindependiente"/>
        <w:ind w:left="102"/>
      </w:pPr>
      <w:r>
        <w:t xml:space="preserve">Eskabidea erregistroan sartzen denetik hamabost egun igarotzen badira berariazko ebazpenik eman gabe, onartutzat joko da.</w:t>
      </w:r>
    </w:p>
    <w:p w:rsidR="003871AA" w:rsidRDefault="003871AA">
      <w:pPr>
        <w:pStyle w:val="Textoindependiente"/>
        <w:spacing w:before="6"/>
        <w:rPr>
          <w:sz w:val="24"/>
        </w:rPr>
      </w:pPr>
    </w:p>
    <w:p w:rsidR="003871AA" w:rsidRDefault="0073020E">
      <w:pPr>
        <w:pStyle w:val="Ttulo1"/>
        <w:rPr>
          <w:u w:val="none"/>
        </w:rPr>
      </w:pPr>
      <w:r>
        <w:t xml:space="preserve">Iraupena</w:t>
      </w:r>
    </w:p>
    <w:p w:rsidR="003871AA" w:rsidRDefault="003871AA">
      <w:pPr>
        <w:pStyle w:val="Textoindependiente"/>
        <w:spacing w:before="5"/>
        <w:rPr>
          <w:rFonts w:ascii="Arial"/>
          <w:b/>
          <w:sz w:val="17"/>
        </w:rPr>
      </w:pPr>
    </w:p>
    <w:p w:rsidR="003871AA" w:rsidRDefault="0073020E">
      <w:pPr>
        <w:pStyle w:val="Textoindependiente"/>
        <w:spacing w:before="94"/>
        <w:ind w:left="102" w:right="78"/>
      </w:pPr>
      <w:r>
        <w:t xml:space="preserve">Urtebete, gehienez ere. Nolanahi ere, likidazioko salmenta lehenago amaitu beharko da, baldin eta hura eragin zuen arrazoia desagertzen bada edo likidazioaren xede diren produktuak benetan likidatzen badira.</w:t>
      </w:r>
    </w:p>
    <w:p w:rsidR="003871AA" w:rsidRDefault="003871AA">
      <w:pPr>
        <w:pStyle w:val="Textoindependiente"/>
        <w:rPr>
          <w:sz w:val="25"/>
        </w:rPr>
      </w:pPr>
    </w:p>
    <w:p w:rsidR="003871AA" w:rsidRDefault="0073020E">
      <w:pPr>
        <w:pStyle w:val="Textoindependiente"/>
        <w:ind w:left="102"/>
      </w:pPr>
      <w:r>
        <w:t xml:space="preserve">Hurrengo hiru urteetan establezimendu berean </w:t>
      </w:r>
      <w:r>
        <w:rPr>
          <w:u w:val="single"/>
        </w:rPr>
        <w:t xml:space="preserve">ezin izanen da aurrekoaren antzeko beste likidazio bat egin</w:t>
      </w:r>
      <w:r>
        <w:t xml:space="preserve">, salbu eta likidazio berriaren kausa hauetako bat bada:</w:t>
      </w:r>
    </w:p>
    <w:p w:rsidR="003871AA" w:rsidRDefault="003871AA">
      <w:pPr>
        <w:pStyle w:val="Textoindependiente"/>
        <w:spacing w:before="1"/>
        <w:rPr>
          <w:sz w:val="25"/>
        </w:rPr>
      </w:pPr>
    </w:p>
    <w:p w:rsidR="003871AA" w:rsidRDefault="0073020E">
      <w:pPr>
        <w:pStyle w:val="Prrafodelista"/>
        <w:numPr>
          <w:ilvl w:val="0"/>
          <w:numId w:val="1"/>
        </w:numPr>
        <w:tabs>
          <w:tab w:val="left" w:pos="821"/>
          <w:tab w:val="left" w:pos="822"/>
        </w:tabs>
        <w:spacing w:line="220" w:lineRule="exact"/>
        <w:ind w:hanging="361"/>
        <w:rPr>
          <w:sz w:val="18"/>
        </w:rPr>
      </w:pPr>
      <w:r>
        <w:rPr>
          <w:sz w:val="18"/>
        </w:rPr>
        <w:t xml:space="preserve">Erabaki judiziala edo administratiboa bete behar izatea.</w:t>
      </w:r>
    </w:p>
    <w:p w:rsidR="003871AA" w:rsidRDefault="0073020E">
      <w:pPr>
        <w:pStyle w:val="Prrafodelista"/>
        <w:numPr>
          <w:ilvl w:val="0"/>
          <w:numId w:val="1"/>
        </w:numPr>
        <w:tabs>
          <w:tab w:val="left" w:pos="821"/>
          <w:tab w:val="left" w:pos="822"/>
        </w:tabs>
        <w:spacing w:line="219" w:lineRule="exact"/>
        <w:ind w:hanging="361"/>
        <w:rPr>
          <w:sz w:val="18"/>
        </w:rPr>
      </w:pPr>
      <w:r>
        <w:rPr>
          <w:sz w:val="18"/>
        </w:rPr>
        <w:t xml:space="preserve">Jarduera guztiz etetea.</w:t>
      </w:r>
    </w:p>
    <w:p w:rsidR="003871AA" w:rsidRDefault="0073020E">
      <w:pPr>
        <w:pStyle w:val="Prrafodelista"/>
        <w:numPr>
          <w:ilvl w:val="0"/>
          <w:numId w:val="1"/>
        </w:numPr>
        <w:tabs>
          <w:tab w:val="left" w:pos="821"/>
          <w:tab w:val="left" w:pos="822"/>
        </w:tabs>
        <w:spacing w:line="219" w:lineRule="exact"/>
        <w:ind w:hanging="361"/>
        <w:rPr>
          <w:sz w:val="18"/>
        </w:rPr>
      </w:pPr>
      <w:r>
        <w:rPr>
          <w:sz w:val="18"/>
        </w:rPr>
        <w:t xml:space="preserve">Ezinbesteko kasua izatea.</w:t>
      </w:r>
    </w:p>
    <w:p w:rsidR="003871AA" w:rsidRDefault="003871AA">
      <w:pPr>
        <w:pStyle w:val="Textoindependiente"/>
        <w:spacing w:before="5"/>
        <w:rPr>
          <w:sz w:val="24"/>
        </w:rPr>
      </w:pPr>
    </w:p>
    <w:p w:rsidR="003871AA" w:rsidRDefault="0073020E">
      <w:pPr>
        <w:pStyle w:val="Ttulo1"/>
        <w:spacing w:before="1"/>
        <w:rPr>
          <w:u w:val="none"/>
        </w:rPr>
      </w:pPr>
      <w:r>
        <w:t xml:space="preserve">Ez-betetzeen ondorioak</w:t>
      </w:r>
    </w:p>
    <w:p w:rsidR="003871AA" w:rsidRDefault="003871AA">
      <w:pPr>
        <w:pStyle w:val="Textoindependiente"/>
        <w:spacing w:before="4"/>
        <w:rPr>
          <w:rFonts w:ascii="Arial"/>
          <w:b/>
          <w:sz w:val="17"/>
        </w:rPr>
      </w:pPr>
    </w:p>
    <w:p w:rsidR="003871AA" w:rsidRDefault="0073020E">
      <w:pPr>
        <w:pStyle w:val="Textoindependiente"/>
        <w:spacing w:before="95"/>
        <w:ind w:left="102" w:right="117"/>
        <w:jc w:val="both"/>
      </w:pPr>
      <w:r>
        <w:t xml:space="preserve">“Likidazioko salmenta” iragarkiarekin edo izenarekin saltzea hura definitzen duten lege-ezaugarriak izan gabe arau-hauste larria da, uztailaren 12ko 17/2001 Foru Legean jaso bezala</w:t>
      </w:r>
      <w:r>
        <w:t xml:space="preserve">, eta 3.005,07 eurotik 15.025,31 eurora bitarteko isuna dakar.</w:t>
      </w:r>
    </w:p>
    <w:sectPr w:rsidR="003871AA">
      <w:pgSz w:w="11910" w:h="16840"/>
      <w:pgMar w:top="136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2EEA"/>
    <w:multiLevelType w:val="hybridMultilevel"/>
    <w:tmpl w:val="05CA81FE"/>
    <w:lvl w:ilvl="0" w:tplc="8872ECD6">
      <w:numFmt w:val="bullet"/>
      <w:lvlText w:val=""/>
      <w:lvlJc w:val="left"/>
      <w:pPr>
        <w:ind w:left="822" w:hanging="360"/>
      </w:pPr>
      <w:rPr>
        <w:rFonts w:ascii="Symbol" w:eastAsia="Symbol" w:hAnsi="Symbol" w:cs="Symbol" w:hint="default"/>
        <w:w w:val="100"/>
        <w:sz w:val="18"/>
        <w:szCs w:val="18"/>
        <w:lang w:val="es-ES" w:eastAsia="en-US" w:bidi="ar-SA"/>
      </w:rPr>
    </w:lvl>
    <w:lvl w:ilvl="1" w:tplc="7D92E960">
      <w:numFmt w:val="bullet"/>
      <w:lvlText w:val="•"/>
      <w:lvlJc w:val="left"/>
      <w:pPr>
        <w:ind w:left="1610" w:hanging="360"/>
      </w:pPr>
      <w:rPr>
        <w:rFonts w:hint="default"/>
        <w:lang w:val="es-ES" w:eastAsia="en-US" w:bidi="ar-SA"/>
      </w:rPr>
    </w:lvl>
    <w:lvl w:ilvl="2" w:tplc="C534EB46">
      <w:numFmt w:val="bullet"/>
      <w:lvlText w:val="•"/>
      <w:lvlJc w:val="left"/>
      <w:pPr>
        <w:ind w:left="2401" w:hanging="360"/>
      </w:pPr>
      <w:rPr>
        <w:rFonts w:hint="default"/>
        <w:lang w:val="es-ES" w:eastAsia="en-US" w:bidi="ar-SA"/>
      </w:rPr>
    </w:lvl>
    <w:lvl w:ilvl="3" w:tplc="96F84E20">
      <w:numFmt w:val="bullet"/>
      <w:lvlText w:val="•"/>
      <w:lvlJc w:val="left"/>
      <w:pPr>
        <w:ind w:left="3191" w:hanging="360"/>
      </w:pPr>
      <w:rPr>
        <w:rFonts w:hint="default"/>
        <w:lang w:val="es-ES" w:eastAsia="en-US" w:bidi="ar-SA"/>
      </w:rPr>
    </w:lvl>
    <w:lvl w:ilvl="4" w:tplc="AFC82544">
      <w:numFmt w:val="bullet"/>
      <w:lvlText w:val="•"/>
      <w:lvlJc w:val="left"/>
      <w:pPr>
        <w:ind w:left="3982" w:hanging="360"/>
      </w:pPr>
      <w:rPr>
        <w:rFonts w:hint="default"/>
        <w:lang w:val="es-ES" w:eastAsia="en-US" w:bidi="ar-SA"/>
      </w:rPr>
    </w:lvl>
    <w:lvl w:ilvl="5" w:tplc="EF485FD2">
      <w:numFmt w:val="bullet"/>
      <w:lvlText w:val="•"/>
      <w:lvlJc w:val="left"/>
      <w:pPr>
        <w:ind w:left="4773" w:hanging="360"/>
      </w:pPr>
      <w:rPr>
        <w:rFonts w:hint="default"/>
        <w:lang w:val="es-ES" w:eastAsia="en-US" w:bidi="ar-SA"/>
      </w:rPr>
    </w:lvl>
    <w:lvl w:ilvl="6" w:tplc="8E34DD60">
      <w:numFmt w:val="bullet"/>
      <w:lvlText w:val="•"/>
      <w:lvlJc w:val="left"/>
      <w:pPr>
        <w:ind w:left="5563" w:hanging="360"/>
      </w:pPr>
      <w:rPr>
        <w:rFonts w:hint="default"/>
        <w:lang w:val="es-ES" w:eastAsia="en-US" w:bidi="ar-SA"/>
      </w:rPr>
    </w:lvl>
    <w:lvl w:ilvl="7" w:tplc="3E6E6B2C">
      <w:numFmt w:val="bullet"/>
      <w:lvlText w:val="•"/>
      <w:lvlJc w:val="left"/>
      <w:pPr>
        <w:ind w:left="6354" w:hanging="360"/>
      </w:pPr>
      <w:rPr>
        <w:rFonts w:hint="default"/>
        <w:lang w:val="es-ES" w:eastAsia="en-US" w:bidi="ar-SA"/>
      </w:rPr>
    </w:lvl>
    <w:lvl w:ilvl="8" w:tplc="E94A4250">
      <w:numFmt w:val="bullet"/>
      <w:lvlText w:val="•"/>
      <w:lvlJc w:val="left"/>
      <w:pPr>
        <w:ind w:left="7145" w:hanging="360"/>
      </w:pPr>
      <w:rPr>
        <w:rFonts w:hint="default"/>
        <w:lang w:val="es-ES" w:eastAsia="en-US" w:bidi="ar-SA"/>
      </w:rPr>
    </w:lvl>
  </w:abstractNum>
  <w:abstractNum w:abstractNumId="1" w15:restartNumberingAfterBreak="0">
    <w:nsid w:val="3012544E"/>
    <w:multiLevelType w:val="hybridMultilevel"/>
    <w:tmpl w:val="F8A6A590"/>
    <w:lvl w:ilvl="0" w:tplc="FB407C8E">
      <w:start w:val="1"/>
      <w:numFmt w:val="decimal"/>
      <w:lvlText w:val="%1."/>
      <w:lvlJc w:val="left"/>
      <w:pPr>
        <w:ind w:left="663" w:hanging="202"/>
        <w:jc w:val="left"/>
      </w:pPr>
      <w:rPr>
        <w:rFonts w:ascii="Arial MT" w:eastAsia="Arial MT" w:hAnsi="Arial MT" w:cs="Arial MT" w:hint="default"/>
        <w:w w:val="99"/>
        <w:sz w:val="18"/>
        <w:szCs w:val="18"/>
        <w:lang w:val="es-ES" w:eastAsia="en-US" w:bidi="ar-SA"/>
      </w:rPr>
    </w:lvl>
    <w:lvl w:ilvl="1" w:tplc="DFB0F6AC">
      <w:start w:val="1"/>
      <w:numFmt w:val="lowerLetter"/>
      <w:lvlText w:val="%2)"/>
      <w:lvlJc w:val="left"/>
      <w:pPr>
        <w:ind w:left="1393" w:hanging="212"/>
        <w:jc w:val="left"/>
      </w:pPr>
      <w:rPr>
        <w:rFonts w:ascii="Arial MT" w:eastAsia="Arial MT" w:hAnsi="Arial MT" w:cs="Arial MT" w:hint="default"/>
        <w:w w:val="99"/>
        <w:sz w:val="18"/>
        <w:szCs w:val="18"/>
        <w:lang w:val="es-ES" w:eastAsia="en-US" w:bidi="ar-SA"/>
      </w:rPr>
    </w:lvl>
    <w:lvl w:ilvl="2" w:tplc="E0D6012E">
      <w:numFmt w:val="bullet"/>
      <w:lvlText w:val="•"/>
      <w:lvlJc w:val="left"/>
      <w:pPr>
        <w:ind w:left="2214" w:hanging="212"/>
      </w:pPr>
      <w:rPr>
        <w:rFonts w:hint="default"/>
        <w:lang w:val="es-ES" w:eastAsia="en-US" w:bidi="ar-SA"/>
      </w:rPr>
    </w:lvl>
    <w:lvl w:ilvl="3" w:tplc="A5D677DA">
      <w:numFmt w:val="bullet"/>
      <w:lvlText w:val="•"/>
      <w:lvlJc w:val="left"/>
      <w:pPr>
        <w:ind w:left="3028" w:hanging="212"/>
      </w:pPr>
      <w:rPr>
        <w:rFonts w:hint="default"/>
        <w:lang w:val="es-ES" w:eastAsia="en-US" w:bidi="ar-SA"/>
      </w:rPr>
    </w:lvl>
    <w:lvl w:ilvl="4" w:tplc="5E0A3412">
      <w:numFmt w:val="bullet"/>
      <w:lvlText w:val="•"/>
      <w:lvlJc w:val="left"/>
      <w:pPr>
        <w:ind w:left="3842" w:hanging="212"/>
      </w:pPr>
      <w:rPr>
        <w:rFonts w:hint="default"/>
        <w:lang w:val="es-ES" w:eastAsia="en-US" w:bidi="ar-SA"/>
      </w:rPr>
    </w:lvl>
    <w:lvl w:ilvl="5" w:tplc="F300D6EA">
      <w:numFmt w:val="bullet"/>
      <w:lvlText w:val="•"/>
      <w:lvlJc w:val="left"/>
      <w:pPr>
        <w:ind w:left="4656" w:hanging="212"/>
      </w:pPr>
      <w:rPr>
        <w:rFonts w:hint="default"/>
        <w:lang w:val="es-ES" w:eastAsia="en-US" w:bidi="ar-SA"/>
      </w:rPr>
    </w:lvl>
    <w:lvl w:ilvl="6" w:tplc="9186641E">
      <w:numFmt w:val="bullet"/>
      <w:lvlText w:val="•"/>
      <w:lvlJc w:val="left"/>
      <w:pPr>
        <w:ind w:left="5470" w:hanging="212"/>
      </w:pPr>
      <w:rPr>
        <w:rFonts w:hint="default"/>
        <w:lang w:val="es-ES" w:eastAsia="en-US" w:bidi="ar-SA"/>
      </w:rPr>
    </w:lvl>
    <w:lvl w:ilvl="7" w:tplc="7180B57E">
      <w:numFmt w:val="bullet"/>
      <w:lvlText w:val="•"/>
      <w:lvlJc w:val="left"/>
      <w:pPr>
        <w:ind w:left="6284" w:hanging="212"/>
      </w:pPr>
      <w:rPr>
        <w:rFonts w:hint="default"/>
        <w:lang w:val="es-ES" w:eastAsia="en-US" w:bidi="ar-SA"/>
      </w:rPr>
    </w:lvl>
    <w:lvl w:ilvl="8" w:tplc="160ABA74">
      <w:numFmt w:val="bullet"/>
      <w:lvlText w:val="•"/>
      <w:lvlJc w:val="left"/>
      <w:pPr>
        <w:ind w:left="7098" w:hanging="212"/>
      </w:pPr>
      <w:rPr>
        <w:rFonts w:hint="default"/>
        <w:lang w:val="es-ES" w:eastAsia="en-US" w:bidi="ar-SA"/>
      </w:rPr>
    </w:lvl>
  </w:abstractNum>
  <w:abstractNum w:abstractNumId="2" w15:restartNumberingAfterBreak="0">
    <w:nsid w:val="431C47BD"/>
    <w:multiLevelType w:val="hybridMultilevel"/>
    <w:tmpl w:val="B606A924"/>
    <w:lvl w:ilvl="0" w:tplc="6BE49B50">
      <w:numFmt w:val="bullet"/>
      <w:lvlText w:val=""/>
      <w:lvlJc w:val="left"/>
      <w:pPr>
        <w:ind w:left="822" w:hanging="360"/>
      </w:pPr>
      <w:rPr>
        <w:rFonts w:ascii="Symbol" w:eastAsia="Symbol" w:hAnsi="Symbol" w:cs="Symbol" w:hint="default"/>
        <w:w w:val="100"/>
        <w:sz w:val="18"/>
        <w:szCs w:val="18"/>
        <w:lang w:val="es-ES" w:eastAsia="en-US" w:bidi="ar-SA"/>
      </w:rPr>
    </w:lvl>
    <w:lvl w:ilvl="1" w:tplc="E2CC365A">
      <w:numFmt w:val="bullet"/>
      <w:lvlText w:val="•"/>
      <w:lvlJc w:val="left"/>
      <w:pPr>
        <w:ind w:left="1610" w:hanging="360"/>
      </w:pPr>
      <w:rPr>
        <w:rFonts w:hint="default"/>
        <w:lang w:val="es-ES" w:eastAsia="en-US" w:bidi="ar-SA"/>
      </w:rPr>
    </w:lvl>
    <w:lvl w:ilvl="2" w:tplc="816ED5F6">
      <w:numFmt w:val="bullet"/>
      <w:lvlText w:val="•"/>
      <w:lvlJc w:val="left"/>
      <w:pPr>
        <w:ind w:left="2401" w:hanging="360"/>
      </w:pPr>
      <w:rPr>
        <w:rFonts w:hint="default"/>
        <w:lang w:val="es-ES" w:eastAsia="en-US" w:bidi="ar-SA"/>
      </w:rPr>
    </w:lvl>
    <w:lvl w:ilvl="3" w:tplc="D04C8AB8">
      <w:numFmt w:val="bullet"/>
      <w:lvlText w:val="•"/>
      <w:lvlJc w:val="left"/>
      <w:pPr>
        <w:ind w:left="3191" w:hanging="360"/>
      </w:pPr>
      <w:rPr>
        <w:rFonts w:hint="default"/>
        <w:lang w:val="es-ES" w:eastAsia="en-US" w:bidi="ar-SA"/>
      </w:rPr>
    </w:lvl>
    <w:lvl w:ilvl="4" w:tplc="51208BE8">
      <w:numFmt w:val="bullet"/>
      <w:lvlText w:val="•"/>
      <w:lvlJc w:val="left"/>
      <w:pPr>
        <w:ind w:left="3982" w:hanging="360"/>
      </w:pPr>
      <w:rPr>
        <w:rFonts w:hint="default"/>
        <w:lang w:val="es-ES" w:eastAsia="en-US" w:bidi="ar-SA"/>
      </w:rPr>
    </w:lvl>
    <w:lvl w:ilvl="5" w:tplc="C90ED8C0">
      <w:numFmt w:val="bullet"/>
      <w:lvlText w:val="•"/>
      <w:lvlJc w:val="left"/>
      <w:pPr>
        <w:ind w:left="4773" w:hanging="360"/>
      </w:pPr>
      <w:rPr>
        <w:rFonts w:hint="default"/>
        <w:lang w:val="es-ES" w:eastAsia="en-US" w:bidi="ar-SA"/>
      </w:rPr>
    </w:lvl>
    <w:lvl w:ilvl="6" w:tplc="C4D24A2C">
      <w:numFmt w:val="bullet"/>
      <w:lvlText w:val="•"/>
      <w:lvlJc w:val="left"/>
      <w:pPr>
        <w:ind w:left="5563" w:hanging="360"/>
      </w:pPr>
      <w:rPr>
        <w:rFonts w:hint="default"/>
        <w:lang w:val="es-ES" w:eastAsia="en-US" w:bidi="ar-SA"/>
      </w:rPr>
    </w:lvl>
    <w:lvl w:ilvl="7" w:tplc="F804773C">
      <w:numFmt w:val="bullet"/>
      <w:lvlText w:val="•"/>
      <w:lvlJc w:val="left"/>
      <w:pPr>
        <w:ind w:left="6354" w:hanging="360"/>
      </w:pPr>
      <w:rPr>
        <w:rFonts w:hint="default"/>
        <w:lang w:val="es-ES" w:eastAsia="en-US" w:bidi="ar-SA"/>
      </w:rPr>
    </w:lvl>
    <w:lvl w:ilvl="8" w:tplc="A9B88E9C">
      <w:numFmt w:val="bullet"/>
      <w:lvlText w:val="•"/>
      <w:lvlJc w:val="left"/>
      <w:pPr>
        <w:ind w:left="7145" w:hanging="360"/>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1AA"/>
    <w:rsid w:val="003871AA"/>
    <w:rsid w:val="00730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A0A49-22B6-48FE-870C-1C52457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u-ES"/>
    </w:rPr>
  </w:style>
  <w:style w:type="paragraph" w:styleId="Ttulo1">
    <w:name w:val="heading 1"/>
    <w:basedOn w:val="Normal"/>
    <w:uiPriority w:val="1"/>
    <w:qFormat/>
    <w:pPr>
      <w:ind w:left="102"/>
      <w:outlineLvl w:val="0"/>
    </w:pPr>
    <w:rPr>
      <w:rFonts w:ascii="Arial" w:eastAsia="Arial" w:hAnsi="Arial" w:cs="Arial"/>
      <w:b/>
      <w:bCs/>
      <w:sz w:val="18"/>
      <w:szCs w:val="1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
    <w:qFormat/>
    <w:pPr>
      <w:ind w:left="2791" w:right="2809"/>
      <w:jc w:val="center"/>
    </w:pPr>
    <w:rPr>
      <w:rFonts w:ascii="Arial" w:eastAsia="Arial" w:hAnsi="Arial" w:cs="Arial"/>
      <w:b/>
      <w:bCs/>
      <w:sz w:val="24"/>
      <w:szCs w:val="24"/>
    </w:rPr>
  </w:style>
  <w:style w:type="paragraph" w:styleId="Prrafodelista">
    <w:name w:val="List Paragraph"/>
    <w:basedOn w:val="Normal"/>
    <w:uiPriority w:val="1"/>
    <w:qFormat/>
    <w:pPr>
      <w:ind w:left="822"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4371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Valcarcel Samonete, Felipe David (Serv.Turismo)</dc:creator>
  <cp:lastModifiedBy>X004966</cp:lastModifiedBy>
  <cp:revision>2</cp:revision>
  <dcterms:created xsi:type="dcterms:W3CDTF">2021-09-23T07:41:00Z</dcterms:created>
  <dcterms:modified xsi:type="dcterms:W3CDTF">2021-09-23T07:41:00Z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2018-03-09T00:00:00Z</vt:filetime>
  </property>
  <property fmtid="{D5CDD505-2E9C-101B-9397-08002B2CF9AE}" pid="3" name="Creator">
    <vt:lpwstr>Microsoft® Word 2010</vt:lpwstr>
  </property>
  <property fmtid="{D5CDD505-2E9C-101B-9397-08002B2CF9AE}" pid="4" name="LastSaved">
    <vt:filetime>2021-09-23T00:00:00Z</vt:filetime>
  </property>
</Properties>
</file>