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485" w:rsidRDefault="00784485" w:rsidP="00784485">
      <w:pPr>
        <w:spacing w:line="270" w:lineRule="exact"/>
        <w:ind w:left="-142"/>
        <w:jc w:val="center"/>
        <w:rPr>
          <w:rFonts w:ascii="Arial" w:hAnsi="Arial"/>
          <w:b/>
          <w:sz w:val="22"/>
          <w:szCs w:val="22"/>
          <w:u w:val="single"/>
        </w:rPr>
      </w:pPr>
      <w:r w:rsidRPr="0086489B">
        <w:rPr>
          <w:rFonts w:ascii="Arial" w:hAnsi="Arial"/>
          <w:b/>
          <w:sz w:val="22"/>
          <w:szCs w:val="22"/>
          <w:u w:val="single"/>
        </w:rPr>
        <w:t xml:space="preserve">PRINCIPALES REQUISITOS DE CONTENIDO ESTABLECIDOS POR LA </w:t>
      </w:r>
    </w:p>
    <w:p w:rsidR="00784485" w:rsidRPr="0086489B" w:rsidRDefault="00784485" w:rsidP="00784485">
      <w:pPr>
        <w:spacing w:line="270" w:lineRule="exact"/>
        <w:ind w:left="-142"/>
        <w:jc w:val="center"/>
        <w:rPr>
          <w:rFonts w:ascii="Arial" w:hAnsi="Arial"/>
          <w:b/>
          <w:sz w:val="22"/>
          <w:szCs w:val="22"/>
          <w:u w:val="single"/>
        </w:rPr>
      </w:pPr>
      <w:r w:rsidRPr="0086489B">
        <w:rPr>
          <w:rFonts w:ascii="Arial" w:hAnsi="Arial"/>
          <w:b/>
          <w:sz w:val="22"/>
          <w:szCs w:val="22"/>
          <w:u w:val="single"/>
        </w:rPr>
        <w:t>LEY 4</w:t>
      </w:r>
      <w:r>
        <w:rPr>
          <w:rFonts w:ascii="Arial" w:hAnsi="Arial"/>
          <w:b/>
          <w:sz w:val="22"/>
          <w:szCs w:val="22"/>
          <w:u w:val="single"/>
        </w:rPr>
        <w:t>4</w:t>
      </w:r>
      <w:r w:rsidRPr="0086489B">
        <w:rPr>
          <w:rFonts w:ascii="Arial" w:hAnsi="Arial"/>
          <w:b/>
          <w:sz w:val="22"/>
          <w:szCs w:val="22"/>
          <w:u w:val="single"/>
        </w:rPr>
        <w:t>/</w:t>
      </w:r>
      <w:r>
        <w:rPr>
          <w:rFonts w:ascii="Arial" w:hAnsi="Arial"/>
          <w:b/>
          <w:sz w:val="22"/>
          <w:szCs w:val="22"/>
          <w:u w:val="single"/>
        </w:rPr>
        <w:t>2015</w:t>
      </w:r>
      <w:r w:rsidRPr="0086489B">
        <w:rPr>
          <w:rFonts w:ascii="Arial" w:hAnsi="Arial"/>
          <w:b/>
          <w:sz w:val="22"/>
          <w:szCs w:val="22"/>
          <w:u w:val="single"/>
        </w:rPr>
        <w:t xml:space="preserve">, DE </w:t>
      </w:r>
      <w:r>
        <w:rPr>
          <w:rFonts w:ascii="Arial" w:hAnsi="Arial"/>
          <w:b/>
          <w:sz w:val="22"/>
          <w:szCs w:val="22"/>
          <w:u w:val="single"/>
        </w:rPr>
        <w:t>1</w:t>
      </w:r>
      <w:r w:rsidRPr="0086489B">
        <w:rPr>
          <w:rFonts w:ascii="Arial" w:hAnsi="Arial"/>
          <w:b/>
          <w:sz w:val="22"/>
          <w:szCs w:val="22"/>
          <w:u w:val="single"/>
        </w:rPr>
        <w:t xml:space="preserve">4 DE </w:t>
      </w:r>
      <w:r>
        <w:rPr>
          <w:rFonts w:ascii="Arial" w:hAnsi="Arial"/>
          <w:b/>
          <w:sz w:val="22"/>
          <w:szCs w:val="22"/>
          <w:u w:val="single"/>
        </w:rPr>
        <w:t>OCTUBRE</w:t>
      </w:r>
      <w:r w:rsidRPr="0086489B">
        <w:rPr>
          <w:rFonts w:ascii="Arial" w:hAnsi="Arial"/>
          <w:b/>
          <w:sz w:val="22"/>
          <w:szCs w:val="22"/>
          <w:u w:val="single"/>
        </w:rPr>
        <w:t>, DE SOCIEDADES LABORALES</w:t>
      </w:r>
      <w:r>
        <w:rPr>
          <w:rFonts w:ascii="Arial" w:hAnsi="Arial"/>
          <w:b/>
          <w:sz w:val="22"/>
          <w:szCs w:val="22"/>
          <w:u w:val="single"/>
        </w:rPr>
        <w:t xml:space="preserve"> Y PARTICIPADAS</w:t>
      </w:r>
      <w:r w:rsidRPr="0086489B">
        <w:rPr>
          <w:rFonts w:ascii="Arial" w:hAnsi="Arial"/>
          <w:b/>
          <w:sz w:val="22"/>
          <w:szCs w:val="22"/>
          <w:u w:val="single"/>
        </w:rPr>
        <w:t xml:space="preserve">, PARA </w:t>
      </w:r>
      <w:smartTag w:uri="urn:schemas-microsoft-com:office:smarttags" w:element="PersonName">
        <w:smartTagPr>
          <w:attr w:name="ProductID" w:val="LA OBTENCIￓN DE LA"/>
        </w:smartTagPr>
        <w:smartTag w:uri="urn:schemas-microsoft-com:office:smarttags" w:element="PersonName">
          <w:smartTagPr>
            <w:attr w:name="ProductID" w:val="LA OBTENCIￓN DE"/>
          </w:smartTagPr>
          <w:r w:rsidRPr="0086489B">
            <w:rPr>
              <w:rFonts w:ascii="Arial" w:hAnsi="Arial"/>
              <w:b/>
              <w:sz w:val="22"/>
              <w:szCs w:val="22"/>
              <w:u w:val="single"/>
            </w:rPr>
            <w:t>LA OBTENCIÓN DE</w:t>
          </w:r>
        </w:smartTag>
        <w:r w:rsidRPr="0086489B">
          <w:rPr>
            <w:rFonts w:ascii="Arial" w:hAnsi="Arial"/>
            <w:b/>
            <w:sz w:val="22"/>
            <w:szCs w:val="22"/>
            <w:u w:val="single"/>
          </w:rPr>
          <w:t xml:space="preserve"> </w:t>
        </w:r>
        <w:smartTag w:uri="urn:schemas-microsoft-com:office:smarttags" w:element="PersonName">
          <w:smartTagPr>
            <w:attr w:name="ProductID" w:val="LA CALIFICACIￓN DE"/>
          </w:smartTagPr>
          <w:r w:rsidRPr="0086489B">
            <w:rPr>
              <w:rFonts w:ascii="Arial" w:hAnsi="Arial"/>
              <w:b/>
              <w:sz w:val="22"/>
              <w:szCs w:val="22"/>
              <w:u w:val="single"/>
            </w:rPr>
            <w:t>LA</w:t>
          </w:r>
        </w:smartTag>
      </w:smartTag>
      <w:r w:rsidRPr="0086489B">
        <w:rPr>
          <w:rFonts w:ascii="Arial" w:hAnsi="Arial"/>
          <w:b/>
          <w:sz w:val="22"/>
          <w:szCs w:val="22"/>
          <w:u w:val="single"/>
        </w:rPr>
        <w:t xml:space="preserve"> CALIFICACIÓN DE “SOCIEDAD LABORAL”</w:t>
      </w:r>
    </w:p>
    <w:p w:rsidR="00784485" w:rsidRPr="0086489B" w:rsidRDefault="00784485" w:rsidP="00784485">
      <w:pPr>
        <w:spacing w:line="270" w:lineRule="exact"/>
        <w:rPr>
          <w:rFonts w:ascii="Arial" w:hAnsi="Arial"/>
          <w:b/>
          <w:sz w:val="22"/>
          <w:szCs w:val="22"/>
          <w:u w:val="single"/>
        </w:rPr>
      </w:pPr>
    </w:p>
    <w:p w:rsidR="00784485" w:rsidRPr="0086489B" w:rsidRDefault="00784485" w:rsidP="00784485">
      <w:pPr>
        <w:spacing w:line="270" w:lineRule="exact"/>
        <w:jc w:val="both"/>
        <w:rPr>
          <w:rFonts w:ascii="Arial" w:hAnsi="Arial"/>
          <w:b/>
          <w:sz w:val="22"/>
          <w:szCs w:val="22"/>
          <w:u w:val="single"/>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1.- En la denominación deberá figurar la indicación “S</w:t>
      </w:r>
      <w:r>
        <w:rPr>
          <w:rFonts w:ascii="Arial" w:hAnsi="Arial"/>
          <w:sz w:val="22"/>
          <w:szCs w:val="22"/>
        </w:rPr>
        <w:t>ociedad Anónima Laboral</w:t>
      </w:r>
      <w:r w:rsidRPr="0086489B">
        <w:rPr>
          <w:rFonts w:ascii="Arial" w:hAnsi="Arial"/>
          <w:sz w:val="22"/>
          <w:szCs w:val="22"/>
        </w:rPr>
        <w:t>”</w:t>
      </w:r>
      <w:r>
        <w:rPr>
          <w:rFonts w:ascii="Arial" w:hAnsi="Arial"/>
          <w:sz w:val="22"/>
          <w:szCs w:val="22"/>
        </w:rPr>
        <w:t xml:space="preserve">, </w:t>
      </w:r>
      <w:r w:rsidRPr="0086489B">
        <w:rPr>
          <w:rFonts w:ascii="Arial" w:hAnsi="Arial"/>
          <w:sz w:val="22"/>
          <w:szCs w:val="22"/>
        </w:rPr>
        <w:t>“S</w:t>
      </w:r>
      <w:r>
        <w:rPr>
          <w:rFonts w:ascii="Arial" w:hAnsi="Arial"/>
          <w:sz w:val="22"/>
          <w:szCs w:val="22"/>
        </w:rPr>
        <w:t>ociedad de Responsabilidad Limitada Laboral</w:t>
      </w:r>
      <w:r w:rsidRPr="0086489B">
        <w:rPr>
          <w:rFonts w:ascii="Arial" w:hAnsi="Arial"/>
          <w:sz w:val="22"/>
          <w:szCs w:val="22"/>
        </w:rPr>
        <w:t xml:space="preserve">”, </w:t>
      </w:r>
      <w:r>
        <w:rPr>
          <w:rFonts w:ascii="Arial" w:hAnsi="Arial"/>
          <w:sz w:val="22"/>
          <w:szCs w:val="22"/>
        </w:rPr>
        <w:t xml:space="preserve">o “Sociedad Limitada Laboral” </w:t>
      </w:r>
      <w:r w:rsidRPr="0086489B">
        <w:rPr>
          <w:rFonts w:ascii="Arial" w:hAnsi="Arial"/>
          <w:sz w:val="22"/>
          <w:szCs w:val="22"/>
        </w:rPr>
        <w:t>o sus abreviaturas S</w:t>
      </w:r>
      <w:r>
        <w:rPr>
          <w:rFonts w:ascii="Arial" w:hAnsi="Arial"/>
          <w:sz w:val="22"/>
          <w:szCs w:val="22"/>
        </w:rPr>
        <w:t>AL, SRLL o SLL,</w:t>
      </w:r>
      <w:r w:rsidRPr="0086489B">
        <w:rPr>
          <w:rFonts w:ascii="Arial" w:hAnsi="Arial"/>
          <w:sz w:val="22"/>
          <w:szCs w:val="22"/>
        </w:rPr>
        <w:t xml:space="preserve"> según proceda. (Artículo 3).</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 xml:space="preserve">2.- La mayoría de su capital </w:t>
      </w:r>
      <w:r>
        <w:rPr>
          <w:rFonts w:ascii="Arial" w:hAnsi="Arial"/>
          <w:sz w:val="22"/>
          <w:szCs w:val="22"/>
        </w:rPr>
        <w:t xml:space="preserve">social </w:t>
      </w:r>
      <w:r w:rsidRPr="0086489B">
        <w:rPr>
          <w:rFonts w:ascii="Arial" w:hAnsi="Arial"/>
          <w:sz w:val="22"/>
          <w:szCs w:val="22"/>
        </w:rPr>
        <w:t xml:space="preserve">debe ser propiedad de trabajadores que presten en ellas servicios retribuidos </w:t>
      </w:r>
      <w:r>
        <w:rPr>
          <w:rFonts w:ascii="Arial" w:hAnsi="Arial"/>
          <w:sz w:val="22"/>
          <w:szCs w:val="22"/>
        </w:rPr>
        <w:t>de</w:t>
      </w:r>
      <w:r w:rsidRPr="0086489B">
        <w:rPr>
          <w:rFonts w:ascii="Arial" w:hAnsi="Arial"/>
          <w:sz w:val="22"/>
          <w:szCs w:val="22"/>
        </w:rPr>
        <w:t xml:space="preserve"> forma personal y directa, </w:t>
      </w:r>
      <w:r>
        <w:rPr>
          <w:rFonts w:ascii="Arial" w:hAnsi="Arial"/>
          <w:sz w:val="22"/>
          <w:szCs w:val="22"/>
        </w:rPr>
        <w:t>en virtud de una</w:t>
      </w:r>
      <w:r w:rsidRPr="0086489B">
        <w:rPr>
          <w:rFonts w:ascii="Arial" w:hAnsi="Arial"/>
          <w:sz w:val="22"/>
          <w:szCs w:val="22"/>
        </w:rPr>
        <w:t xml:space="preserve"> relación laboral por</w:t>
      </w:r>
      <w:r>
        <w:rPr>
          <w:rFonts w:ascii="Arial" w:hAnsi="Arial"/>
          <w:sz w:val="22"/>
          <w:szCs w:val="22"/>
        </w:rPr>
        <w:t xml:space="preserve"> tiempo indefinido. (Artículo 1</w:t>
      </w:r>
      <w:r w:rsidRPr="0086489B">
        <w:rPr>
          <w:rFonts w:ascii="Arial" w:hAnsi="Arial"/>
          <w:sz w:val="22"/>
          <w:szCs w:val="22"/>
        </w:rPr>
        <w:t>).</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 xml:space="preserve">3.- Ninguno de los socios podrá poseer acciones o participaciones sociales que representen más de la tercera parte del capital social. (Artículo </w:t>
      </w:r>
      <w:r>
        <w:rPr>
          <w:rFonts w:ascii="Arial" w:hAnsi="Arial"/>
          <w:sz w:val="22"/>
          <w:szCs w:val="22"/>
        </w:rPr>
        <w:t>1), salvo que se constituya inicialmente por dos socios trabajadores con contrato por tiempo indefinido, en la que tanto el capital social como los derechos de voto estarán distribuidos al 50 por 100, con la obligación de que en 36 meses se ajusten al límite anterior (3 socios y máximo de 1/3 del capital social).</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r w:rsidRPr="0086489B">
        <w:rPr>
          <w:rFonts w:ascii="Arial" w:hAnsi="Arial"/>
          <w:sz w:val="22"/>
          <w:szCs w:val="22"/>
        </w:rPr>
        <w:tab/>
        <w:t xml:space="preserve">4.- El número de horas-año trabajadas por los trabajadores contratados por tiempo indefinido, que no sean socios, no podrá ser superior al </w:t>
      </w:r>
      <w:r>
        <w:rPr>
          <w:rFonts w:ascii="Arial" w:hAnsi="Arial"/>
          <w:sz w:val="22"/>
          <w:szCs w:val="22"/>
        </w:rPr>
        <w:t>49</w:t>
      </w:r>
      <w:r w:rsidRPr="0086489B">
        <w:rPr>
          <w:rFonts w:ascii="Arial" w:hAnsi="Arial"/>
          <w:sz w:val="22"/>
          <w:szCs w:val="22"/>
        </w:rPr>
        <w:t xml:space="preserve"> por 100 del </w:t>
      </w:r>
      <w:r>
        <w:rPr>
          <w:rFonts w:ascii="Arial" w:hAnsi="Arial"/>
          <w:sz w:val="22"/>
          <w:szCs w:val="22"/>
        </w:rPr>
        <w:t>cómputo global</w:t>
      </w:r>
      <w:r w:rsidRPr="0086489B">
        <w:rPr>
          <w:rFonts w:ascii="Arial" w:hAnsi="Arial"/>
          <w:sz w:val="22"/>
          <w:szCs w:val="22"/>
        </w:rPr>
        <w:t xml:space="preserve"> de horas-año trabajadas por los socios trabajadores.</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Para el cálculo de est</w:t>
      </w:r>
      <w:r>
        <w:rPr>
          <w:rFonts w:ascii="Arial" w:hAnsi="Arial"/>
          <w:sz w:val="22"/>
          <w:szCs w:val="22"/>
        </w:rPr>
        <w:t>e límite</w:t>
      </w:r>
      <w:r w:rsidRPr="0086489B">
        <w:rPr>
          <w:rFonts w:ascii="Arial" w:hAnsi="Arial"/>
          <w:sz w:val="22"/>
          <w:szCs w:val="22"/>
        </w:rPr>
        <w:t xml:space="preserve"> no </w:t>
      </w:r>
      <w:r>
        <w:rPr>
          <w:rFonts w:ascii="Arial" w:hAnsi="Arial"/>
          <w:sz w:val="22"/>
          <w:szCs w:val="22"/>
        </w:rPr>
        <w:t>computará el trabajo realizado por trabajadores con discapacidad igual o superior al 33 por 100.</w:t>
      </w:r>
      <w:r w:rsidRPr="0086489B">
        <w:rPr>
          <w:rFonts w:ascii="Arial" w:hAnsi="Arial"/>
          <w:sz w:val="22"/>
          <w:szCs w:val="22"/>
        </w:rPr>
        <w:t xml:space="preserve"> (Artículo 1).</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Pr>
          <w:rFonts w:ascii="Arial" w:hAnsi="Arial"/>
          <w:sz w:val="22"/>
          <w:szCs w:val="22"/>
        </w:rPr>
        <w:tab/>
      </w:r>
      <w:r w:rsidRPr="0086489B">
        <w:rPr>
          <w:rFonts w:ascii="Arial" w:hAnsi="Arial"/>
          <w:sz w:val="22"/>
          <w:szCs w:val="22"/>
        </w:rPr>
        <w:t xml:space="preserve">Cuando la sociedad laboral en funcionamiento supere el tope de horas-año de los trabajadores no </w:t>
      </w:r>
      <w:r>
        <w:rPr>
          <w:rFonts w:ascii="Arial" w:hAnsi="Arial"/>
          <w:sz w:val="22"/>
          <w:szCs w:val="22"/>
        </w:rPr>
        <w:t>socios</w:t>
      </w:r>
      <w:r w:rsidRPr="0086489B">
        <w:rPr>
          <w:rFonts w:ascii="Arial" w:hAnsi="Arial"/>
          <w:sz w:val="22"/>
          <w:szCs w:val="22"/>
        </w:rPr>
        <w:t xml:space="preserve">, deberá comunicarlo al Registro Administrativo de Sociedades Laborales en el plazo de </w:t>
      </w:r>
      <w:r>
        <w:rPr>
          <w:rFonts w:ascii="Arial" w:hAnsi="Arial"/>
          <w:sz w:val="22"/>
          <w:szCs w:val="22"/>
        </w:rPr>
        <w:t>1</w:t>
      </w:r>
      <w:r w:rsidRPr="0086489B">
        <w:rPr>
          <w:rFonts w:ascii="Arial" w:hAnsi="Arial"/>
          <w:sz w:val="22"/>
          <w:szCs w:val="22"/>
        </w:rPr>
        <w:t xml:space="preserve"> mes a partir del momento en que se supere </w:t>
      </w:r>
      <w:r>
        <w:rPr>
          <w:rFonts w:ascii="Arial" w:hAnsi="Arial"/>
          <w:sz w:val="22"/>
          <w:szCs w:val="22"/>
        </w:rPr>
        <w:t>e</w:t>
      </w:r>
      <w:r w:rsidRPr="0086489B">
        <w:rPr>
          <w:rFonts w:ascii="Arial" w:hAnsi="Arial"/>
          <w:sz w:val="22"/>
          <w:szCs w:val="22"/>
        </w:rPr>
        <w:t>l citado</w:t>
      </w:r>
      <w:r>
        <w:rPr>
          <w:rFonts w:ascii="Arial" w:hAnsi="Arial"/>
          <w:sz w:val="22"/>
          <w:szCs w:val="22"/>
        </w:rPr>
        <w:t xml:space="preserve"> límite, que deberá alcanzarlo de nuevo en el plazo máximo de 12 meses</w:t>
      </w:r>
      <w:r w:rsidRPr="0086489B">
        <w:rPr>
          <w:rFonts w:ascii="Arial" w:hAnsi="Arial"/>
          <w:sz w:val="22"/>
          <w:szCs w:val="22"/>
        </w:rPr>
        <w:t>.</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r>
      <w:smartTag w:uri="urn:schemas-microsoft-com:office:smarttags" w:element="PersonName">
        <w:smartTagPr>
          <w:attr w:name="ProductID" w:val="la Direcci￳n General"/>
        </w:smartTagPr>
        <w:r>
          <w:rPr>
            <w:rFonts w:ascii="Arial" w:hAnsi="Arial"/>
            <w:sz w:val="22"/>
            <w:szCs w:val="22"/>
          </w:rPr>
          <w:t>La Dirección General</w:t>
        </w:r>
      </w:smartTag>
      <w:r>
        <w:rPr>
          <w:rFonts w:ascii="Arial" w:hAnsi="Arial"/>
          <w:sz w:val="22"/>
          <w:szCs w:val="22"/>
        </w:rPr>
        <w:t xml:space="preserve"> de Política Económica y Empresarial y Trabajo podrá conceder hasta dos prórrogas, por un plazo máximo de 12 meses cada una, siempre que se acredite en cada solicitud de prórroga que se ha avanzado en el proceso de adaptación a los límites previstos.</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r w:rsidRPr="0086489B">
        <w:rPr>
          <w:rFonts w:ascii="Arial" w:hAnsi="Arial"/>
          <w:sz w:val="22"/>
          <w:szCs w:val="22"/>
        </w:rPr>
        <w:tab/>
        <w:t>5.- Las acciones y participaciones de las sociedades laborales</w:t>
      </w:r>
      <w:r>
        <w:rPr>
          <w:rFonts w:ascii="Arial" w:hAnsi="Arial"/>
          <w:sz w:val="22"/>
          <w:szCs w:val="22"/>
        </w:rPr>
        <w:t xml:space="preserve"> tendrán el mismo valor nominal y conferirán los mismos derechos económicos, y</w:t>
      </w:r>
      <w:r w:rsidRPr="0086489B">
        <w:rPr>
          <w:rFonts w:ascii="Arial" w:hAnsi="Arial"/>
          <w:sz w:val="22"/>
          <w:szCs w:val="22"/>
        </w:rPr>
        <w:t xml:space="preserve"> podrán dividirse en dos clases: las que sean propiedad de lo</w:t>
      </w:r>
      <w:r>
        <w:rPr>
          <w:rFonts w:ascii="Arial" w:hAnsi="Arial"/>
          <w:sz w:val="22"/>
          <w:szCs w:val="22"/>
        </w:rPr>
        <w:t>s trabajadores y las restantes.</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La primera clase se denominará “</w:t>
      </w:r>
      <w:r>
        <w:rPr>
          <w:rFonts w:ascii="Arial" w:hAnsi="Arial"/>
          <w:sz w:val="22"/>
          <w:szCs w:val="22"/>
        </w:rPr>
        <w:t>clase laboral</w:t>
      </w:r>
      <w:r w:rsidRPr="0086489B">
        <w:rPr>
          <w:rFonts w:ascii="Arial" w:hAnsi="Arial"/>
          <w:sz w:val="22"/>
          <w:szCs w:val="22"/>
        </w:rPr>
        <w:t>” y la segunda “</w:t>
      </w:r>
      <w:r>
        <w:rPr>
          <w:rFonts w:ascii="Arial" w:hAnsi="Arial"/>
          <w:sz w:val="22"/>
          <w:szCs w:val="22"/>
        </w:rPr>
        <w:t>clase general”. La sociedad laboral podrá ser titular de acciones y participaciones de ambas clases. (Artículo 5</w:t>
      </w:r>
      <w:r w:rsidRPr="0086489B">
        <w:rPr>
          <w:rFonts w:ascii="Arial" w:hAnsi="Arial"/>
          <w:sz w:val="22"/>
          <w:szCs w:val="22"/>
        </w:rPr>
        <w:t>).</w:t>
      </w:r>
    </w:p>
    <w:p w:rsidR="00784485" w:rsidRPr="0086489B"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r w:rsidRPr="0086489B">
        <w:rPr>
          <w:rFonts w:ascii="Arial" w:hAnsi="Arial"/>
          <w:sz w:val="22"/>
          <w:szCs w:val="22"/>
        </w:rPr>
        <w:tab/>
        <w:t xml:space="preserve">6.- </w:t>
      </w:r>
      <w:r>
        <w:rPr>
          <w:rFonts w:ascii="Arial" w:hAnsi="Arial"/>
          <w:sz w:val="22"/>
          <w:szCs w:val="22"/>
        </w:rPr>
        <w:t>Las acciones y participaciones, salvo previsión estatutaria en contra, podrán transmitirse libremente a los socios trabajadores y trabajadores no socios con contrato por tiempo indefinido. (Artículo 6).</w:t>
      </w:r>
    </w:p>
    <w:p w:rsidR="00784485"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r>
        <w:rPr>
          <w:rFonts w:ascii="Arial" w:hAnsi="Arial"/>
          <w:sz w:val="22"/>
          <w:szCs w:val="22"/>
        </w:rPr>
        <w:lastRenderedPageBreak/>
        <w:tab/>
      </w:r>
      <w:r w:rsidRPr="0086489B">
        <w:rPr>
          <w:rFonts w:ascii="Arial" w:hAnsi="Arial"/>
          <w:sz w:val="22"/>
          <w:szCs w:val="22"/>
        </w:rPr>
        <w:t xml:space="preserve">En </w:t>
      </w:r>
      <w:r>
        <w:rPr>
          <w:rFonts w:ascii="Arial" w:hAnsi="Arial"/>
          <w:sz w:val="22"/>
          <w:szCs w:val="22"/>
        </w:rPr>
        <w:t xml:space="preserve">los demás </w:t>
      </w:r>
      <w:r w:rsidRPr="0086489B">
        <w:rPr>
          <w:rFonts w:ascii="Arial" w:hAnsi="Arial"/>
          <w:sz w:val="22"/>
          <w:szCs w:val="22"/>
        </w:rPr>
        <w:t>supuesto</w:t>
      </w:r>
      <w:r>
        <w:rPr>
          <w:rFonts w:ascii="Arial" w:hAnsi="Arial"/>
          <w:sz w:val="22"/>
          <w:szCs w:val="22"/>
        </w:rPr>
        <w:t>s</w:t>
      </w:r>
      <w:r w:rsidRPr="0086489B">
        <w:rPr>
          <w:rFonts w:ascii="Arial" w:hAnsi="Arial"/>
          <w:sz w:val="22"/>
          <w:szCs w:val="22"/>
        </w:rPr>
        <w:t xml:space="preserve"> de transmisión “intervivos”</w:t>
      </w:r>
      <w:r>
        <w:rPr>
          <w:rFonts w:ascii="Arial" w:hAnsi="Arial"/>
          <w:sz w:val="22"/>
          <w:szCs w:val="22"/>
        </w:rPr>
        <w:t>, el propietario</w:t>
      </w:r>
      <w:r w:rsidRPr="0086489B">
        <w:rPr>
          <w:rFonts w:ascii="Arial" w:hAnsi="Arial"/>
          <w:sz w:val="22"/>
          <w:szCs w:val="22"/>
        </w:rPr>
        <w:t xml:space="preserve"> de las acciones o participaciones sociales </w:t>
      </w:r>
      <w:r>
        <w:rPr>
          <w:rFonts w:ascii="Arial" w:hAnsi="Arial"/>
          <w:sz w:val="22"/>
          <w:szCs w:val="22"/>
        </w:rPr>
        <w:t>comunicará a los administradores de la sociedad el número, características y términos económicos de las acciones o participaciones que se proponga transmitir para que traslade la propuesta simultáneamente a todos los posibles interesados (trabajadores indefinidos, socios trabajadores y socios generales).</w:t>
      </w: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Pr>
          <w:rFonts w:ascii="Arial" w:hAnsi="Arial"/>
          <w:sz w:val="22"/>
          <w:szCs w:val="22"/>
        </w:rPr>
        <w:tab/>
        <w:t>Recibidas las ofertas, los administradores comunicarán al vendedor la identidad del o de los adquirentes, de acuerdo al siguiente orden de preferencia: Trabajadores indefinidos no socios, socios trabajadores, socios de clase general y la propia sociedad.</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7.- Además de las reservas legales o estatutarias que procedan, las sociedades laborales están obligadas a constituir un</w:t>
      </w:r>
      <w:r>
        <w:rPr>
          <w:rFonts w:ascii="Arial" w:hAnsi="Arial"/>
          <w:sz w:val="22"/>
          <w:szCs w:val="22"/>
        </w:rPr>
        <w:t>a reserva especial</w:t>
      </w:r>
      <w:r w:rsidRPr="0086489B">
        <w:rPr>
          <w:rFonts w:ascii="Arial" w:hAnsi="Arial"/>
          <w:sz w:val="22"/>
          <w:szCs w:val="22"/>
        </w:rPr>
        <w:t xml:space="preserve"> que se dotará con el 10% del beneficio líquido de cada ejercicio </w:t>
      </w:r>
      <w:r>
        <w:rPr>
          <w:rFonts w:ascii="Arial" w:hAnsi="Arial"/>
          <w:sz w:val="22"/>
          <w:szCs w:val="22"/>
        </w:rPr>
        <w:t>hasta que alcance una cifra superior al doble del capital social</w:t>
      </w:r>
      <w:r w:rsidRPr="0086489B">
        <w:rPr>
          <w:rFonts w:ascii="Arial" w:hAnsi="Arial"/>
          <w:sz w:val="22"/>
          <w:szCs w:val="22"/>
        </w:rPr>
        <w:t>. (Artículo 14).</w:t>
      </w:r>
    </w:p>
    <w:p w:rsidR="00784485" w:rsidRPr="0086489B" w:rsidRDefault="00784485" w:rsidP="00784485">
      <w:pPr>
        <w:spacing w:line="270" w:lineRule="exact"/>
        <w:rPr>
          <w:rFonts w:ascii="Arial" w:hAnsi="Arial"/>
          <w:sz w:val="22"/>
          <w:szCs w:val="22"/>
        </w:rPr>
      </w:pPr>
    </w:p>
    <w:p w:rsidR="00EA11A3" w:rsidRPr="0086489B" w:rsidRDefault="00EA11A3" w:rsidP="0086489B">
      <w:pPr>
        <w:spacing w:line="270" w:lineRule="exact"/>
        <w:rPr>
          <w:rFonts w:ascii="Arial" w:hAnsi="Arial"/>
          <w:sz w:val="22"/>
          <w:szCs w:val="22"/>
        </w:rPr>
      </w:pPr>
    </w:p>
    <w:p w:rsidR="00784485" w:rsidRPr="0086489B" w:rsidRDefault="00EA11A3" w:rsidP="00784485">
      <w:pPr>
        <w:spacing w:line="270" w:lineRule="exact"/>
        <w:jc w:val="center"/>
        <w:rPr>
          <w:rFonts w:ascii="Arial" w:hAnsi="Arial"/>
          <w:b/>
          <w:sz w:val="22"/>
          <w:szCs w:val="22"/>
          <w:u w:val="single"/>
        </w:rPr>
      </w:pPr>
      <w:r w:rsidRPr="0086489B">
        <w:br w:type="page"/>
      </w:r>
      <w:r w:rsidR="00784485" w:rsidRPr="0086489B">
        <w:rPr>
          <w:rFonts w:ascii="Arial" w:hAnsi="Arial"/>
          <w:b/>
          <w:sz w:val="22"/>
          <w:szCs w:val="22"/>
          <w:u w:val="single"/>
        </w:rPr>
        <w:lastRenderedPageBreak/>
        <w:t xml:space="preserve">REQUISITOS FORMALES EXIGIDOS PARA </w:t>
      </w:r>
      <w:smartTag w:uri="urn:schemas-microsoft-com:office:smarttags" w:element="PersonName">
        <w:smartTagPr>
          <w:attr w:name="ProductID" w:val="LA CALIFICACIￓN COMO SOCIEDAD"/>
        </w:smartTagPr>
        <w:smartTag w:uri="urn:schemas-microsoft-com:office:smarttags" w:element="PersonName">
          <w:smartTagPr>
            <w:attr w:name="ProductID" w:val="LA CALIFICACIￓN COMO"/>
          </w:smartTagPr>
          <w:r w:rsidR="00784485" w:rsidRPr="0086489B">
            <w:rPr>
              <w:rFonts w:ascii="Arial" w:hAnsi="Arial"/>
              <w:b/>
              <w:sz w:val="22"/>
              <w:szCs w:val="22"/>
              <w:u w:val="single"/>
            </w:rPr>
            <w:t>LA CALIFICACIÓN COMO</w:t>
          </w:r>
        </w:smartTag>
        <w:r w:rsidR="00784485" w:rsidRPr="0086489B">
          <w:rPr>
            <w:rFonts w:ascii="Arial" w:hAnsi="Arial"/>
            <w:b/>
            <w:sz w:val="22"/>
            <w:szCs w:val="22"/>
            <w:u w:val="single"/>
          </w:rPr>
          <w:t xml:space="preserve"> SOCIEDAD</w:t>
        </w:r>
      </w:smartTag>
      <w:r w:rsidR="00784485" w:rsidRPr="0086489B">
        <w:rPr>
          <w:rFonts w:ascii="Arial" w:hAnsi="Arial"/>
          <w:b/>
          <w:sz w:val="22"/>
          <w:szCs w:val="22"/>
          <w:u w:val="single"/>
        </w:rPr>
        <w:t xml:space="preserve"> LABORAL Y EL MANTENIMIENTO DE TAL CONDICIÓN, POR EL REAL DECRETO 2114/1998, DE 2 DE OCTUBRE, SOBRE REGISTRO ADMINISTRATIVO DE SOCIEDADES LABORALES</w:t>
      </w:r>
    </w:p>
    <w:p w:rsidR="00784485" w:rsidRPr="0086489B" w:rsidRDefault="00784485" w:rsidP="00784485">
      <w:pPr>
        <w:spacing w:line="270" w:lineRule="exact"/>
        <w:jc w:val="center"/>
        <w:rPr>
          <w:rFonts w:ascii="Arial" w:hAnsi="Arial"/>
          <w:sz w:val="22"/>
          <w:szCs w:val="22"/>
          <w:u w:val="single"/>
        </w:rPr>
      </w:pPr>
      <w:r w:rsidRPr="0086489B">
        <w:rPr>
          <w:rFonts w:ascii="Arial" w:hAnsi="Arial"/>
          <w:sz w:val="22"/>
          <w:szCs w:val="22"/>
          <w:u w:val="single"/>
        </w:rPr>
        <w:t>(B.O.E. nº 246 de 14 de Octubre)</w:t>
      </w:r>
    </w:p>
    <w:p w:rsidR="00784485" w:rsidRPr="00FF7AD9" w:rsidRDefault="00784485" w:rsidP="00784485">
      <w:pPr>
        <w:spacing w:line="270" w:lineRule="exact"/>
        <w:rPr>
          <w:rFonts w:ascii="Arial" w:hAnsi="Arial"/>
          <w:sz w:val="22"/>
          <w:szCs w:val="22"/>
          <w:u w:val="single"/>
        </w:rPr>
      </w:pPr>
    </w:p>
    <w:p w:rsidR="00784485" w:rsidRPr="00FF7AD9" w:rsidRDefault="00784485" w:rsidP="00784485">
      <w:pPr>
        <w:spacing w:line="270" w:lineRule="exact"/>
        <w:rPr>
          <w:rFonts w:ascii="Arial" w:hAnsi="Arial"/>
          <w:sz w:val="22"/>
          <w:szCs w:val="22"/>
          <w:u w:val="single"/>
        </w:rPr>
      </w:pPr>
    </w:p>
    <w:p w:rsidR="00784485" w:rsidRDefault="00784485" w:rsidP="00784485">
      <w:pPr>
        <w:spacing w:line="270" w:lineRule="exact"/>
        <w:jc w:val="center"/>
        <w:rPr>
          <w:rFonts w:ascii="Arial" w:hAnsi="Arial"/>
          <w:b/>
          <w:sz w:val="22"/>
          <w:szCs w:val="22"/>
        </w:rPr>
      </w:pPr>
      <w:r w:rsidRPr="0086489B">
        <w:rPr>
          <w:rFonts w:ascii="Arial" w:hAnsi="Arial"/>
          <w:b/>
          <w:sz w:val="22"/>
          <w:szCs w:val="22"/>
          <w:u w:val="single"/>
        </w:rPr>
        <w:t>SUPUESTOS</w:t>
      </w:r>
      <w:r w:rsidRPr="0086489B">
        <w:rPr>
          <w:rFonts w:ascii="Arial" w:hAnsi="Arial"/>
          <w:b/>
          <w:sz w:val="22"/>
          <w:szCs w:val="22"/>
        </w:rPr>
        <w:t>:</w:t>
      </w:r>
    </w:p>
    <w:p w:rsidR="00784485" w:rsidRPr="0086489B" w:rsidRDefault="00784485" w:rsidP="00784485">
      <w:pPr>
        <w:spacing w:line="270" w:lineRule="exact"/>
        <w:jc w:val="center"/>
        <w:rPr>
          <w:rFonts w:ascii="Arial" w:hAnsi="Arial"/>
          <w:b/>
          <w:sz w:val="22"/>
          <w:szCs w:val="22"/>
          <w:u w:val="single"/>
        </w:rPr>
      </w:pPr>
    </w:p>
    <w:p w:rsidR="00784485" w:rsidRPr="00FF7AD9" w:rsidRDefault="00784485" w:rsidP="00784485">
      <w:pPr>
        <w:spacing w:line="270" w:lineRule="exact"/>
        <w:rPr>
          <w:rFonts w:ascii="Arial" w:hAnsi="Arial"/>
          <w:sz w:val="22"/>
          <w:szCs w:val="22"/>
          <w:u w:val="single"/>
        </w:rPr>
      </w:pPr>
    </w:p>
    <w:p w:rsidR="00784485" w:rsidRPr="0086489B" w:rsidRDefault="00784485" w:rsidP="00784485">
      <w:pPr>
        <w:spacing w:line="270" w:lineRule="exact"/>
        <w:rPr>
          <w:rFonts w:ascii="Arial" w:hAnsi="Arial"/>
          <w:b/>
          <w:sz w:val="22"/>
          <w:szCs w:val="22"/>
        </w:rPr>
      </w:pPr>
      <w:r w:rsidRPr="0086489B">
        <w:rPr>
          <w:rFonts w:ascii="Arial" w:hAnsi="Arial"/>
          <w:b/>
          <w:sz w:val="22"/>
          <w:szCs w:val="22"/>
        </w:rPr>
        <w:t xml:space="preserve">1.- </w:t>
      </w:r>
      <w:r w:rsidRPr="0086489B">
        <w:rPr>
          <w:rFonts w:ascii="Arial" w:hAnsi="Arial"/>
          <w:b/>
          <w:sz w:val="22"/>
          <w:szCs w:val="22"/>
          <w:u w:val="single"/>
        </w:rPr>
        <w:t>Sociedad laboral de nueva constitución</w:t>
      </w:r>
    </w:p>
    <w:p w:rsidR="00784485" w:rsidRPr="00FF7AD9" w:rsidRDefault="00784485" w:rsidP="00784485">
      <w:pPr>
        <w:spacing w:line="270" w:lineRule="exact"/>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 xml:space="preserve">La nueva sociedad deberá aportar ante el Registro Administrativo de Sociedades Laborales una copia autorizada y una copia simple de la escritura de constitución de la misma en la que además de los requisitos de contenido que prevé </w:t>
      </w:r>
      <w:smartTag w:uri="urn:schemas-microsoft-com:office:smarttags" w:element="PersonName">
        <w:smartTagPr>
          <w:attr w:name="ProductID" w:val="la Ley"/>
        </w:smartTagPr>
        <w:r w:rsidRPr="0086489B">
          <w:rPr>
            <w:rFonts w:ascii="Arial" w:hAnsi="Arial"/>
            <w:sz w:val="22"/>
            <w:szCs w:val="22"/>
          </w:rPr>
          <w:t>la Ley</w:t>
        </w:r>
      </w:smartTag>
      <w:r w:rsidRPr="0086489B">
        <w:rPr>
          <w:rFonts w:ascii="Arial" w:hAnsi="Arial"/>
          <w:sz w:val="22"/>
          <w:szCs w:val="22"/>
        </w:rPr>
        <w:t xml:space="preserve"> 4</w:t>
      </w:r>
      <w:r>
        <w:rPr>
          <w:rFonts w:ascii="Arial" w:hAnsi="Arial"/>
          <w:sz w:val="22"/>
          <w:szCs w:val="22"/>
        </w:rPr>
        <w:t>4</w:t>
      </w:r>
      <w:r w:rsidRPr="0086489B">
        <w:rPr>
          <w:rFonts w:ascii="Arial" w:hAnsi="Arial"/>
          <w:sz w:val="22"/>
          <w:szCs w:val="22"/>
        </w:rPr>
        <w:t>/</w:t>
      </w:r>
      <w:r>
        <w:rPr>
          <w:rFonts w:ascii="Arial" w:hAnsi="Arial"/>
          <w:sz w:val="22"/>
          <w:szCs w:val="22"/>
        </w:rPr>
        <w:t>2015</w:t>
      </w:r>
      <w:r w:rsidRPr="0086489B">
        <w:rPr>
          <w:rFonts w:ascii="Arial" w:hAnsi="Arial"/>
          <w:sz w:val="22"/>
          <w:szCs w:val="22"/>
        </w:rPr>
        <w:t xml:space="preserve">, de </w:t>
      </w:r>
      <w:r>
        <w:rPr>
          <w:rFonts w:ascii="Arial" w:hAnsi="Arial"/>
          <w:sz w:val="22"/>
          <w:szCs w:val="22"/>
        </w:rPr>
        <w:t>1</w:t>
      </w:r>
      <w:r w:rsidRPr="0086489B">
        <w:rPr>
          <w:rFonts w:ascii="Arial" w:hAnsi="Arial"/>
          <w:sz w:val="22"/>
          <w:szCs w:val="22"/>
        </w:rPr>
        <w:t xml:space="preserve">4 de </w:t>
      </w:r>
      <w:r>
        <w:rPr>
          <w:rFonts w:ascii="Arial" w:hAnsi="Arial"/>
          <w:sz w:val="22"/>
          <w:szCs w:val="22"/>
        </w:rPr>
        <w:t>octubre</w:t>
      </w:r>
      <w:r w:rsidRPr="0086489B">
        <w:rPr>
          <w:rFonts w:ascii="Arial" w:hAnsi="Arial"/>
          <w:sz w:val="22"/>
          <w:szCs w:val="22"/>
        </w:rPr>
        <w:t>, de Sociedades Laborales</w:t>
      </w:r>
      <w:r>
        <w:rPr>
          <w:rFonts w:ascii="Arial" w:hAnsi="Arial"/>
          <w:sz w:val="22"/>
          <w:szCs w:val="22"/>
        </w:rPr>
        <w:t xml:space="preserve"> y Participadas</w:t>
      </w:r>
      <w:r w:rsidRPr="0086489B">
        <w:rPr>
          <w:rFonts w:ascii="Arial" w:hAnsi="Arial"/>
          <w:sz w:val="22"/>
          <w:szCs w:val="22"/>
        </w:rPr>
        <w:t>, deberá constar expresamente la voluntad de los otorgantes de constituir una Sociedad Laboral. (Artículo 2).</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b/>
          <w:sz w:val="22"/>
          <w:szCs w:val="22"/>
          <w:u w:val="single"/>
        </w:rPr>
      </w:pPr>
      <w:r w:rsidRPr="0086489B">
        <w:rPr>
          <w:rFonts w:ascii="Arial" w:hAnsi="Arial"/>
          <w:b/>
          <w:sz w:val="22"/>
          <w:szCs w:val="22"/>
        </w:rPr>
        <w:t xml:space="preserve">2.- </w:t>
      </w:r>
      <w:r w:rsidRPr="0086489B">
        <w:rPr>
          <w:rFonts w:ascii="Arial" w:hAnsi="Arial"/>
          <w:b/>
          <w:sz w:val="22"/>
          <w:szCs w:val="22"/>
          <w:u w:val="single"/>
        </w:rPr>
        <w:t>Sociedad preexistente reconvertida en laboral</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En este supuesto deberá acompañarse a la solicitud de calificación ante el Registro Administrativo de Sociedades Laborales, una copia autorizada y una copia simple de la escritura de constitución como Sociedad Anónima o de Responsabilidad Limitada, y, en su caso, una copia autorizada y una copia simple de la modificación de sus estatutos previos al acuerdo de solicitud de calificación como sociedad laboral, debidamente inscritas en el Registro Mercantil.</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A esta documentación deberá añadirse:</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numPr>
          <w:ilvl w:val="0"/>
          <w:numId w:val="3"/>
        </w:numPr>
        <w:spacing w:line="270" w:lineRule="exact"/>
        <w:jc w:val="both"/>
        <w:rPr>
          <w:rFonts w:ascii="Arial" w:hAnsi="Arial"/>
          <w:sz w:val="22"/>
          <w:szCs w:val="22"/>
        </w:rPr>
      </w:pPr>
      <w:r w:rsidRPr="0086489B">
        <w:rPr>
          <w:rFonts w:ascii="Arial" w:hAnsi="Arial"/>
          <w:sz w:val="22"/>
          <w:szCs w:val="22"/>
        </w:rPr>
        <w:t>Una certificación literal del citado Registro Mercantil de los asientos vigentes de la sociedad.</w:t>
      </w:r>
    </w:p>
    <w:p w:rsidR="00784485" w:rsidRPr="0086489B" w:rsidRDefault="00784485" w:rsidP="00784485">
      <w:pPr>
        <w:numPr>
          <w:ilvl w:val="0"/>
          <w:numId w:val="3"/>
        </w:numPr>
        <w:spacing w:line="270" w:lineRule="exact"/>
        <w:jc w:val="both"/>
        <w:rPr>
          <w:rFonts w:ascii="Arial" w:hAnsi="Arial"/>
          <w:sz w:val="22"/>
          <w:szCs w:val="22"/>
        </w:rPr>
      </w:pPr>
      <w:r>
        <w:rPr>
          <w:rFonts w:ascii="Arial" w:hAnsi="Arial"/>
          <w:sz w:val="22"/>
          <w:szCs w:val="22"/>
        </w:rPr>
        <w:t>U</w:t>
      </w:r>
      <w:r w:rsidRPr="0086489B">
        <w:rPr>
          <w:rFonts w:ascii="Arial" w:hAnsi="Arial"/>
          <w:sz w:val="22"/>
          <w:szCs w:val="22"/>
        </w:rPr>
        <w:t>na copia autorizada y una copia simple de la escritura</w:t>
      </w:r>
      <w:r>
        <w:rPr>
          <w:rFonts w:ascii="Arial" w:hAnsi="Arial"/>
          <w:sz w:val="22"/>
          <w:szCs w:val="22"/>
        </w:rPr>
        <w:t xml:space="preserve"> de elevación a públicos de los</w:t>
      </w:r>
      <w:r w:rsidRPr="0086489B">
        <w:rPr>
          <w:rFonts w:ascii="Arial" w:hAnsi="Arial"/>
          <w:sz w:val="22"/>
          <w:szCs w:val="22"/>
        </w:rPr>
        <w:t xml:space="preserve"> acuerdo</w:t>
      </w:r>
      <w:r>
        <w:rPr>
          <w:rFonts w:ascii="Arial" w:hAnsi="Arial"/>
          <w:sz w:val="22"/>
          <w:szCs w:val="22"/>
        </w:rPr>
        <w:t>s</w:t>
      </w:r>
      <w:r w:rsidRPr="0086489B">
        <w:rPr>
          <w:rFonts w:ascii="Arial" w:hAnsi="Arial"/>
          <w:sz w:val="22"/>
          <w:szCs w:val="22"/>
        </w:rPr>
        <w:t xml:space="preserve"> de </w:t>
      </w:r>
      <w:smartTag w:uri="urn:schemas-microsoft-com:office:smarttags" w:element="PersonName">
        <w:smartTagPr>
          <w:attr w:name="ProductID" w:val="la Junta General"/>
        </w:smartTagPr>
        <w:r w:rsidRPr="0086489B">
          <w:rPr>
            <w:rFonts w:ascii="Arial" w:hAnsi="Arial"/>
            <w:sz w:val="22"/>
            <w:szCs w:val="22"/>
          </w:rPr>
          <w:t>la Junta General</w:t>
        </w:r>
      </w:smartTag>
      <w:r w:rsidRPr="0086489B">
        <w:rPr>
          <w:rFonts w:ascii="Arial" w:hAnsi="Arial"/>
          <w:sz w:val="22"/>
          <w:szCs w:val="22"/>
        </w:rPr>
        <w:t xml:space="preserve"> favorable</w:t>
      </w:r>
      <w:r>
        <w:rPr>
          <w:rFonts w:ascii="Arial" w:hAnsi="Arial"/>
          <w:sz w:val="22"/>
          <w:szCs w:val="22"/>
        </w:rPr>
        <w:t>s</w:t>
      </w:r>
      <w:r w:rsidRPr="0086489B">
        <w:rPr>
          <w:rFonts w:ascii="Arial" w:hAnsi="Arial"/>
          <w:sz w:val="22"/>
          <w:szCs w:val="22"/>
        </w:rPr>
        <w:t xml:space="preserve"> a la calificación de sociedad laboral,</w:t>
      </w:r>
      <w:r>
        <w:rPr>
          <w:rFonts w:ascii="Arial" w:hAnsi="Arial"/>
          <w:sz w:val="22"/>
          <w:szCs w:val="22"/>
        </w:rPr>
        <w:t xml:space="preserve"> y a la</w:t>
      </w:r>
      <w:r w:rsidRPr="0086489B">
        <w:rPr>
          <w:rFonts w:ascii="Arial" w:hAnsi="Arial"/>
          <w:sz w:val="22"/>
          <w:szCs w:val="22"/>
        </w:rPr>
        <w:t xml:space="preserve"> modificaci</w:t>
      </w:r>
      <w:r>
        <w:rPr>
          <w:rFonts w:ascii="Arial" w:hAnsi="Arial"/>
          <w:sz w:val="22"/>
          <w:szCs w:val="22"/>
        </w:rPr>
        <w:t>ón</w:t>
      </w:r>
      <w:r w:rsidRPr="0086489B">
        <w:rPr>
          <w:rFonts w:ascii="Arial" w:hAnsi="Arial"/>
          <w:sz w:val="22"/>
          <w:szCs w:val="22"/>
        </w:rPr>
        <w:t xml:space="preserve"> de </w:t>
      </w:r>
      <w:r>
        <w:rPr>
          <w:rFonts w:ascii="Arial" w:hAnsi="Arial"/>
          <w:sz w:val="22"/>
          <w:szCs w:val="22"/>
        </w:rPr>
        <w:t xml:space="preserve">los artículos de </w:t>
      </w:r>
      <w:r w:rsidRPr="0086489B">
        <w:rPr>
          <w:rFonts w:ascii="Arial" w:hAnsi="Arial"/>
          <w:sz w:val="22"/>
          <w:szCs w:val="22"/>
        </w:rPr>
        <w:t>los estatutos para adaptar</w:t>
      </w:r>
      <w:r>
        <w:rPr>
          <w:rFonts w:ascii="Arial" w:hAnsi="Arial"/>
          <w:sz w:val="22"/>
          <w:szCs w:val="22"/>
        </w:rPr>
        <w:t>los a</w:t>
      </w:r>
      <w:r w:rsidRPr="0086489B">
        <w:rPr>
          <w:rFonts w:ascii="Arial" w:hAnsi="Arial"/>
          <w:sz w:val="22"/>
          <w:szCs w:val="22"/>
        </w:rPr>
        <w:t xml:space="preserve"> </w:t>
      </w:r>
      <w:smartTag w:uri="urn:schemas-microsoft-com:office:smarttags" w:element="PersonName">
        <w:smartTagPr>
          <w:attr w:name="ProductID" w:val="la Ley"/>
        </w:smartTagPr>
        <w:r w:rsidRPr="0086489B">
          <w:rPr>
            <w:rFonts w:ascii="Arial" w:hAnsi="Arial"/>
            <w:sz w:val="22"/>
            <w:szCs w:val="22"/>
          </w:rPr>
          <w:t>la Ley</w:t>
        </w:r>
      </w:smartTag>
      <w:r>
        <w:rPr>
          <w:rFonts w:ascii="Arial" w:hAnsi="Arial"/>
          <w:sz w:val="22"/>
          <w:szCs w:val="22"/>
        </w:rPr>
        <w:t xml:space="preserve"> de Sociedades Laborales y Participadas.</w:t>
      </w:r>
    </w:p>
    <w:p w:rsidR="00784485" w:rsidRPr="0086489B" w:rsidRDefault="00784485" w:rsidP="00784485">
      <w:pPr>
        <w:numPr>
          <w:ilvl w:val="0"/>
          <w:numId w:val="3"/>
        </w:numPr>
        <w:spacing w:line="270" w:lineRule="exact"/>
        <w:jc w:val="both"/>
        <w:rPr>
          <w:rFonts w:ascii="Arial" w:hAnsi="Arial"/>
          <w:sz w:val="22"/>
          <w:szCs w:val="22"/>
        </w:rPr>
      </w:pPr>
      <w:r w:rsidRPr="0086489B">
        <w:rPr>
          <w:rFonts w:ascii="Arial" w:hAnsi="Arial"/>
          <w:sz w:val="22"/>
          <w:szCs w:val="22"/>
        </w:rPr>
        <w:t xml:space="preserve">Una certificación expedida por las mismas personas, que no es necesario elevar a escritura pública, del Libro </w:t>
      </w:r>
      <w:r>
        <w:rPr>
          <w:rFonts w:ascii="Arial" w:hAnsi="Arial"/>
          <w:sz w:val="22"/>
          <w:szCs w:val="22"/>
        </w:rPr>
        <w:t>r</w:t>
      </w:r>
      <w:r w:rsidRPr="0086489B">
        <w:rPr>
          <w:rFonts w:ascii="Arial" w:hAnsi="Arial"/>
          <w:sz w:val="22"/>
          <w:szCs w:val="22"/>
        </w:rPr>
        <w:t xml:space="preserve">egistro de acciones nominativas o </w:t>
      </w:r>
      <w:r>
        <w:rPr>
          <w:rFonts w:ascii="Arial" w:hAnsi="Arial"/>
          <w:sz w:val="22"/>
          <w:szCs w:val="22"/>
        </w:rPr>
        <w:t xml:space="preserve">del Libro registro </w:t>
      </w:r>
      <w:r w:rsidRPr="0086489B">
        <w:rPr>
          <w:rFonts w:ascii="Arial" w:hAnsi="Arial"/>
          <w:sz w:val="22"/>
          <w:szCs w:val="22"/>
        </w:rPr>
        <w:t xml:space="preserve">de socios </w:t>
      </w:r>
      <w:r>
        <w:rPr>
          <w:rFonts w:ascii="Arial" w:hAnsi="Arial"/>
          <w:sz w:val="22"/>
          <w:szCs w:val="22"/>
        </w:rPr>
        <w:t>que refleje</w:t>
      </w:r>
      <w:r w:rsidRPr="0086489B">
        <w:rPr>
          <w:rFonts w:ascii="Arial" w:hAnsi="Arial"/>
          <w:sz w:val="22"/>
          <w:szCs w:val="22"/>
        </w:rPr>
        <w:t xml:space="preserve"> la titularidad de</w:t>
      </w:r>
      <w:r>
        <w:rPr>
          <w:rFonts w:ascii="Arial" w:hAnsi="Arial"/>
          <w:sz w:val="22"/>
          <w:szCs w:val="22"/>
        </w:rPr>
        <w:t xml:space="preserve"> las acciones o participaciones</w:t>
      </w:r>
      <w:r w:rsidRPr="0086489B">
        <w:rPr>
          <w:rFonts w:ascii="Arial" w:hAnsi="Arial"/>
          <w:sz w:val="22"/>
          <w:szCs w:val="22"/>
        </w:rPr>
        <w:t>.</w:t>
      </w:r>
      <w:r>
        <w:rPr>
          <w:rFonts w:ascii="Arial" w:hAnsi="Arial"/>
          <w:sz w:val="22"/>
          <w:szCs w:val="22"/>
        </w:rPr>
        <w:t xml:space="preserve"> </w:t>
      </w:r>
      <w:r w:rsidRPr="0086489B">
        <w:rPr>
          <w:rFonts w:ascii="Arial" w:hAnsi="Arial"/>
          <w:sz w:val="22"/>
          <w:szCs w:val="22"/>
        </w:rPr>
        <w:t>(Artículo 2).</w:t>
      </w:r>
    </w:p>
    <w:p w:rsidR="00784485" w:rsidRDefault="00784485" w:rsidP="00784485">
      <w:pPr>
        <w:spacing w:line="270" w:lineRule="exact"/>
        <w:jc w:val="both"/>
        <w:rPr>
          <w:rFonts w:ascii="Arial" w:hAnsi="Arial"/>
          <w:sz w:val="22"/>
          <w:szCs w:val="22"/>
        </w:rPr>
      </w:pPr>
    </w:p>
    <w:p w:rsidR="00784485"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b/>
          <w:sz w:val="22"/>
          <w:szCs w:val="22"/>
        </w:rPr>
      </w:pPr>
      <w:r w:rsidRPr="0086489B">
        <w:rPr>
          <w:rFonts w:ascii="Arial" w:hAnsi="Arial"/>
          <w:b/>
          <w:sz w:val="22"/>
          <w:szCs w:val="22"/>
        </w:rPr>
        <w:t xml:space="preserve">3.- </w:t>
      </w:r>
      <w:r w:rsidRPr="0086489B">
        <w:rPr>
          <w:rFonts w:ascii="Arial" w:hAnsi="Arial"/>
          <w:b/>
          <w:sz w:val="22"/>
          <w:szCs w:val="22"/>
          <w:u w:val="single"/>
        </w:rPr>
        <w:t>Modificación de estatutos que afecte a la composición del capital social</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La documentación a aportar en este supuesto consistirá en una copia autorizada y una copia simple de la escritura por la que se haya elevado a público el acuerdo correspondiente a la mencionada modificación del capital social.</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lastRenderedPageBreak/>
        <w:tab/>
        <w:t>Al mismo tiempo se presentará, en documento privado, certificación acreditativa de la modificación en la titularidad de las acciones o participaciones sociales que se hayan producido como consecuencia de ello. (Artículo 5).</w:t>
      </w:r>
    </w:p>
    <w:p w:rsidR="00784485" w:rsidRPr="0086489B" w:rsidRDefault="00784485" w:rsidP="00784485">
      <w:pPr>
        <w:spacing w:line="270" w:lineRule="exact"/>
        <w:jc w:val="center"/>
        <w:rPr>
          <w:rFonts w:ascii="Arial" w:hAnsi="Arial"/>
          <w:sz w:val="22"/>
          <w:szCs w:val="22"/>
        </w:rPr>
      </w:pPr>
    </w:p>
    <w:p w:rsidR="00784485" w:rsidRPr="0086489B" w:rsidRDefault="00784485" w:rsidP="00784485">
      <w:pPr>
        <w:spacing w:line="270" w:lineRule="exact"/>
        <w:jc w:val="center"/>
        <w:rPr>
          <w:rFonts w:ascii="Arial" w:hAnsi="Arial"/>
          <w:sz w:val="22"/>
          <w:szCs w:val="22"/>
        </w:rPr>
      </w:pPr>
    </w:p>
    <w:p w:rsidR="00784485" w:rsidRPr="0086489B" w:rsidRDefault="00784485" w:rsidP="00784485">
      <w:pPr>
        <w:spacing w:line="270" w:lineRule="exact"/>
        <w:rPr>
          <w:rFonts w:ascii="Arial" w:hAnsi="Arial"/>
          <w:b/>
          <w:sz w:val="22"/>
          <w:szCs w:val="22"/>
          <w:u w:val="single"/>
        </w:rPr>
      </w:pPr>
      <w:r w:rsidRPr="0086489B">
        <w:rPr>
          <w:rFonts w:ascii="Arial" w:hAnsi="Arial"/>
          <w:b/>
          <w:sz w:val="22"/>
          <w:szCs w:val="22"/>
        </w:rPr>
        <w:t xml:space="preserve">4.- </w:t>
      </w:r>
      <w:r w:rsidRPr="0086489B">
        <w:rPr>
          <w:rFonts w:ascii="Arial" w:hAnsi="Arial"/>
          <w:b/>
          <w:sz w:val="22"/>
          <w:szCs w:val="22"/>
          <w:u w:val="single"/>
        </w:rPr>
        <w:t>Traslado de domicilio social fuera del término municipal</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En este supuesto es obligatorio la presentación de una copia autorizada y una copia simple en la que conste dicho acuerdo sobre cambio de domicilio social fuera del término municipal en que hasta entonces lo tenía. (Artículo 5).</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rPr>
          <w:rFonts w:ascii="Arial" w:hAnsi="Arial"/>
          <w:sz w:val="22"/>
          <w:szCs w:val="22"/>
        </w:rPr>
      </w:pPr>
      <w:r>
        <w:rPr>
          <w:rFonts w:ascii="Arial" w:hAnsi="Arial"/>
          <w:b/>
          <w:sz w:val="22"/>
          <w:szCs w:val="22"/>
          <w:u w:val="single"/>
        </w:rPr>
        <w:t>5</w:t>
      </w:r>
      <w:r w:rsidRPr="0086489B">
        <w:rPr>
          <w:rFonts w:ascii="Arial" w:hAnsi="Arial"/>
          <w:b/>
          <w:sz w:val="22"/>
          <w:szCs w:val="22"/>
          <w:u w:val="single"/>
        </w:rPr>
        <w:t>.- Transmisión de acciones o participaciones sociales</w:t>
      </w:r>
    </w:p>
    <w:p w:rsidR="00784485" w:rsidRPr="0086489B" w:rsidRDefault="00784485" w:rsidP="00784485">
      <w:pPr>
        <w:spacing w:line="270" w:lineRule="exact"/>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Finalmente, la sociedad laboral, dentro de los tres primeros meses de cada ejercicio económico, deberá comunicar al Registro Administrativo de Sociedades Laborales las transmisiones de acciones o participaciones sociales que se hubieran producido en aquel, acompañando certificación acreditativa de los asientos practicados en dicho periodo de tiempo en el libro registro de acciones nominativas o en el libro de socios, según proceda.</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sz w:val="22"/>
          <w:szCs w:val="22"/>
        </w:rPr>
      </w:pPr>
      <w:r w:rsidRPr="0086489B">
        <w:rPr>
          <w:rFonts w:ascii="Arial" w:hAnsi="Arial"/>
          <w:sz w:val="22"/>
          <w:szCs w:val="22"/>
        </w:rPr>
        <w:tab/>
        <w:t xml:space="preserve">En el supuesto que tales transmisiones transgredieran los límites que establece el artículo </w:t>
      </w:r>
      <w:r>
        <w:rPr>
          <w:rFonts w:ascii="Arial" w:hAnsi="Arial"/>
          <w:sz w:val="22"/>
          <w:szCs w:val="22"/>
        </w:rPr>
        <w:t>1.2</w:t>
      </w:r>
      <w:r w:rsidRPr="0086489B">
        <w:rPr>
          <w:rFonts w:ascii="Arial" w:hAnsi="Arial"/>
          <w:sz w:val="22"/>
          <w:szCs w:val="22"/>
        </w:rPr>
        <w:t xml:space="preserve"> de </w:t>
      </w:r>
      <w:smartTag w:uri="urn:schemas-microsoft-com:office:smarttags" w:element="PersonName">
        <w:smartTagPr>
          <w:attr w:name="ProductID" w:val="la vigente Ley"/>
        </w:smartTagPr>
        <w:r w:rsidRPr="0086489B">
          <w:rPr>
            <w:rFonts w:ascii="Arial" w:hAnsi="Arial"/>
            <w:sz w:val="22"/>
            <w:szCs w:val="22"/>
          </w:rPr>
          <w:t>la vigente Ley</w:t>
        </w:r>
      </w:smartTag>
      <w:r w:rsidRPr="0086489B">
        <w:rPr>
          <w:rFonts w:ascii="Arial" w:hAnsi="Arial"/>
          <w:sz w:val="22"/>
          <w:szCs w:val="22"/>
        </w:rPr>
        <w:t xml:space="preserve"> de Sociedades Laborales</w:t>
      </w:r>
      <w:r>
        <w:rPr>
          <w:rFonts w:ascii="Arial" w:hAnsi="Arial"/>
          <w:sz w:val="22"/>
          <w:szCs w:val="22"/>
        </w:rPr>
        <w:t xml:space="preserve"> y Participadas</w:t>
      </w:r>
      <w:r w:rsidRPr="0086489B">
        <w:rPr>
          <w:rFonts w:ascii="Arial" w:hAnsi="Arial"/>
          <w:sz w:val="22"/>
          <w:szCs w:val="22"/>
        </w:rPr>
        <w:t>, la sociedad comunicará a dicho Registro tal circunstancia en el plazo de un mes desde que se hubiera practicado el asiento por el que tal circunstancia se ponga de manifiesto</w:t>
      </w:r>
      <w:r>
        <w:rPr>
          <w:rFonts w:ascii="Arial" w:hAnsi="Arial"/>
          <w:sz w:val="22"/>
          <w:szCs w:val="22"/>
        </w:rPr>
        <w:t>. (Artículo 6)</w:t>
      </w:r>
      <w:r w:rsidRPr="0086489B">
        <w:rPr>
          <w:rFonts w:ascii="Arial" w:hAnsi="Arial"/>
          <w:sz w:val="22"/>
          <w:szCs w:val="22"/>
        </w:rPr>
        <w:t xml:space="preserve">. </w:t>
      </w:r>
    </w:p>
    <w:p w:rsidR="00784485" w:rsidRPr="0086489B" w:rsidRDefault="00784485" w:rsidP="00784485">
      <w:pPr>
        <w:spacing w:line="270" w:lineRule="exact"/>
        <w:jc w:val="both"/>
        <w:rPr>
          <w:rFonts w:ascii="Arial" w:hAnsi="Arial"/>
          <w:sz w:val="22"/>
          <w:szCs w:val="22"/>
        </w:rPr>
      </w:pPr>
    </w:p>
    <w:p w:rsidR="00784485" w:rsidRPr="0086489B" w:rsidRDefault="00784485" w:rsidP="00784485">
      <w:pPr>
        <w:spacing w:line="270" w:lineRule="exact"/>
        <w:jc w:val="both"/>
        <w:rPr>
          <w:rFonts w:ascii="Arial" w:hAnsi="Arial"/>
          <w:b/>
          <w:sz w:val="22"/>
          <w:szCs w:val="22"/>
        </w:rPr>
      </w:pPr>
      <w:r w:rsidRPr="0086489B">
        <w:rPr>
          <w:rFonts w:ascii="Arial" w:hAnsi="Arial"/>
          <w:sz w:val="22"/>
          <w:szCs w:val="22"/>
        </w:rPr>
        <w:tab/>
        <w:t>La subsanación de la situación ilegal señalada deberá igualmente comunicarse al citado órgano registral en el mismo plazo de un mes desde que se practique el asiento por el que se establezcan los límites legales. (Artículo 6).</w:t>
      </w:r>
    </w:p>
    <w:p w:rsidR="00EA11A3" w:rsidRPr="0086489B" w:rsidRDefault="00EA11A3" w:rsidP="00784485">
      <w:pPr>
        <w:spacing w:line="270" w:lineRule="exact"/>
        <w:jc w:val="center"/>
      </w:pPr>
    </w:p>
    <w:sectPr w:rsidR="00EA11A3" w:rsidRPr="0086489B" w:rsidSect="005C25C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835" w:right="1134" w:bottom="1134" w:left="1701" w:header="851" w:footer="40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8AB" w:rsidRDefault="003168AB">
      <w:r>
        <w:separator/>
      </w:r>
    </w:p>
  </w:endnote>
  <w:endnote w:type="continuationSeparator" w:id="0">
    <w:p w:rsidR="003168AB" w:rsidRDefault="0031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00" w:rsidRDefault="00D22700" w:rsidP="002E18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22700" w:rsidRDefault="00D22700" w:rsidP="00D227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5C25C4" w:rsidRPr="005C25C4" w:rsidTr="005C25C4">
      <w:trPr>
        <w:jc w:val="center"/>
      </w:trPr>
      <w:tc>
        <w:tcPr>
          <w:tcW w:w="10491" w:type="dxa"/>
        </w:tcPr>
        <w:p w:rsidR="005C25C4" w:rsidRPr="005C25C4" w:rsidRDefault="00094AA0" w:rsidP="005C25C4">
          <w:pPr>
            <w:jc w:val="center"/>
            <w:rPr>
              <w:rFonts w:ascii="Arial" w:hAnsi="Arial" w:cs="Arial"/>
              <w:sz w:val="14"/>
              <w:szCs w:val="14"/>
            </w:rPr>
          </w:pPr>
          <w:r>
            <w:rPr>
              <w:rFonts w:ascii="Arial" w:hAnsi="Arial" w:cs="Arial"/>
              <w:sz w:val="14"/>
              <w:szCs w:val="14"/>
            </w:rPr>
            <w:t xml:space="preserve">Pág: </w:t>
          </w:r>
          <w:r>
            <w:rPr>
              <w:sz w:val="16"/>
            </w:rPr>
            <w:fldChar w:fldCharType="begin"/>
          </w:r>
          <w:r>
            <w:rPr>
              <w:sz w:val="16"/>
            </w:rPr>
            <w:instrText xml:space="preserve"> PAGE  \* MERGEFORMAT </w:instrText>
          </w:r>
          <w:r>
            <w:rPr>
              <w:sz w:val="16"/>
            </w:rPr>
            <w:fldChar w:fldCharType="separate"/>
          </w:r>
          <w:r w:rsidR="00585E58">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585E58">
            <w:rPr>
              <w:noProof/>
              <w:sz w:val="16"/>
            </w:rPr>
            <w:t>4</w:t>
          </w:r>
          <w:r>
            <w:rPr>
              <w:sz w:val="16"/>
            </w:rPr>
            <w:fldChar w:fldCharType="end"/>
          </w:r>
        </w:p>
      </w:tc>
    </w:tr>
  </w:tbl>
  <w:p w:rsidR="005A3ADB" w:rsidRDefault="005A3A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58" w:rsidRDefault="00585E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8AB" w:rsidRDefault="003168AB">
      <w:r>
        <w:separator/>
      </w:r>
    </w:p>
  </w:footnote>
  <w:footnote w:type="continuationSeparator" w:id="0">
    <w:p w:rsidR="003168AB" w:rsidRDefault="0031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58" w:rsidRDefault="00585E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00" w:rsidRDefault="00D22700">
    <w:pPr>
      <w:pStyle w:val="Encabezad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E58" w:rsidRDefault="00585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545"/>
    <w:multiLevelType w:val="hybridMultilevel"/>
    <w:tmpl w:val="0B0E77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4315221"/>
    <w:multiLevelType w:val="multilevel"/>
    <w:tmpl w:val="8CB69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8C207BB"/>
    <w:multiLevelType w:val="hybridMultilevel"/>
    <w:tmpl w:val="991C3EC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27"/>
    <w:rsid w:val="000705BD"/>
    <w:rsid w:val="00077698"/>
    <w:rsid w:val="00094AA0"/>
    <w:rsid w:val="000B090A"/>
    <w:rsid w:val="000D7168"/>
    <w:rsid w:val="00104E51"/>
    <w:rsid w:val="00121833"/>
    <w:rsid w:val="001755E1"/>
    <w:rsid w:val="001A784E"/>
    <w:rsid w:val="001D0FDE"/>
    <w:rsid w:val="00204158"/>
    <w:rsid w:val="00223E69"/>
    <w:rsid w:val="00274256"/>
    <w:rsid w:val="002B780C"/>
    <w:rsid w:val="002D5E3D"/>
    <w:rsid w:val="002E18F9"/>
    <w:rsid w:val="003168AB"/>
    <w:rsid w:val="00362A33"/>
    <w:rsid w:val="00413927"/>
    <w:rsid w:val="00500950"/>
    <w:rsid w:val="00531840"/>
    <w:rsid w:val="00585E58"/>
    <w:rsid w:val="00596456"/>
    <w:rsid w:val="005A3ADB"/>
    <w:rsid w:val="005B33B6"/>
    <w:rsid w:val="005C25C4"/>
    <w:rsid w:val="005E4C62"/>
    <w:rsid w:val="005E667F"/>
    <w:rsid w:val="007831F2"/>
    <w:rsid w:val="00784485"/>
    <w:rsid w:val="008032F3"/>
    <w:rsid w:val="00855758"/>
    <w:rsid w:val="0086489B"/>
    <w:rsid w:val="008832A4"/>
    <w:rsid w:val="00930328"/>
    <w:rsid w:val="00951231"/>
    <w:rsid w:val="00952762"/>
    <w:rsid w:val="00A22FB0"/>
    <w:rsid w:val="00A430FE"/>
    <w:rsid w:val="00AD3811"/>
    <w:rsid w:val="00B30DF6"/>
    <w:rsid w:val="00B92900"/>
    <w:rsid w:val="00C13362"/>
    <w:rsid w:val="00C72625"/>
    <w:rsid w:val="00CC2033"/>
    <w:rsid w:val="00D0001E"/>
    <w:rsid w:val="00D22700"/>
    <w:rsid w:val="00D4626F"/>
    <w:rsid w:val="00DA3FAC"/>
    <w:rsid w:val="00EA11A3"/>
    <w:rsid w:val="00EB79FB"/>
    <w:rsid w:val="00F57310"/>
    <w:rsid w:val="00F601A2"/>
    <w:rsid w:val="00F9136B"/>
    <w:rsid w:val="00FF7A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1376688-E632-4B31-8995-2D66A284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spacing w:line="360" w:lineRule="auto"/>
      <w:ind w:left="-1134"/>
    </w:pPr>
    <w:rPr>
      <w:rFonts w:ascii="Arial" w:hAnsi="Arial"/>
      <w:b/>
    </w:rPr>
  </w:style>
  <w:style w:type="paragraph" w:styleId="Encabezado">
    <w:name w:val="header"/>
    <w:basedOn w:val="Normal"/>
    <w:rsid w:val="00EB79FB"/>
    <w:pPr>
      <w:tabs>
        <w:tab w:val="center" w:pos="4252"/>
        <w:tab w:val="right" w:pos="8504"/>
      </w:tabs>
    </w:pPr>
  </w:style>
  <w:style w:type="paragraph" w:styleId="Piedepgina">
    <w:name w:val="footer"/>
    <w:basedOn w:val="Normal"/>
    <w:rsid w:val="00EB79FB"/>
    <w:pPr>
      <w:tabs>
        <w:tab w:val="center" w:pos="4252"/>
        <w:tab w:val="right" w:pos="8504"/>
      </w:tabs>
    </w:pPr>
  </w:style>
  <w:style w:type="character" w:styleId="Nmerodepgina">
    <w:name w:val="page number"/>
    <w:basedOn w:val="Fuentedeprrafopredeter"/>
    <w:rsid w:val="00D22700"/>
  </w:style>
  <w:style w:type="paragraph" w:styleId="Textodeglobo">
    <w:name w:val="Balloon Text"/>
    <w:basedOn w:val="Normal"/>
    <w:semiHidden/>
    <w:rsid w:val="0095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4956">
      <w:bodyDiv w:val="1"/>
      <w:marLeft w:val="0"/>
      <w:marRight w:val="0"/>
      <w:marTop w:val="0"/>
      <w:marBottom w:val="0"/>
      <w:divBdr>
        <w:top w:val="none" w:sz="0" w:space="0" w:color="auto"/>
        <w:left w:val="none" w:sz="0" w:space="0" w:color="auto"/>
        <w:bottom w:val="none" w:sz="0" w:space="0" w:color="auto"/>
        <w:right w:val="none" w:sz="0" w:space="0" w:color="auto"/>
      </w:divBdr>
    </w:div>
    <w:div w:id="606280291">
      <w:bodyDiv w:val="1"/>
      <w:marLeft w:val="0"/>
      <w:marRight w:val="0"/>
      <w:marTop w:val="0"/>
      <w:marBottom w:val="0"/>
      <w:divBdr>
        <w:top w:val="none" w:sz="0" w:space="0" w:color="auto"/>
        <w:left w:val="none" w:sz="0" w:space="0" w:color="auto"/>
        <w:bottom w:val="none" w:sz="0" w:space="0" w:color="auto"/>
        <w:right w:val="none" w:sz="0" w:space="0" w:color="auto"/>
      </w:divBdr>
    </w:div>
    <w:div w:id="1597205928">
      <w:bodyDiv w:val="1"/>
      <w:marLeft w:val="0"/>
      <w:marRight w:val="0"/>
      <w:marTop w:val="0"/>
      <w:marBottom w:val="0"/>
      <w:divBdr>
        <w:top w:val="none" w:sz="0" w:space="0" w:color="auto"/>
        <w:left w:val="none" w:sz="0" w:space="0" w:color="auto"/>
        <w:bottom w:val="none" w:sz="0" w:space="0" w:color="auto"/>
        <w:right w:val="none" w:sz="0" w:space="0" w:color="auto"/>
      </w:divBdr>
    </w:div>
    <w:div w:id="1621840637">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950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Requisitos para la obtención de la calificación de “Sociedad Laboral”.</vt:lpstr>
    </vt:vector>
  </TitlesOfParts>
  <Company>Gobierno de Navarra</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Requisitos para la obtención de la calificación de “Sociedad Laboral”.</dc:title>
  <dc:creator>feli Hernández</dc:creator>
  <cp:lastModifiedBy>x004061</cp:lastModifiedBy>
  <cp:revision>2</cp:revision>
  <cp:lastPrinted>2016-04-20T08:00:00Z</cp:lastPrinted>
  <dcterms:created xsi:type="dcterms:W3CDTF">2023-11-10T14:14:00Z</dcterms:created>
  <dcterms:modified xsi:type="dcterms:W3CDTF">2023-11-10T14:14:00Z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91600.0000000000</vt:lpwstr>
  </property>
  <property fmtid="{D5CDD505-2E9C-101B-9397-08002B2CF9AE}" pid="3" name="ContentType">
    <vt:lpwstr>Documentación de Calidad</vt:lpwstr>
  </property>
  <property fmtid="{D5CDD505-2E9C-101B-9397-08002B2CF9AE}" pid="4" name="Proceso antiguo0">
    <vt:lpwstr>37</vt:lpwstr>
  </property>
  <property fmtid="{D5CDD505-2E9C-101B-9397-08002B2CF9AE}" pid="5" name="Tipo documento calidad">
    <vt:lpwstr>5</vt:lpwstr>
  </property>
  <property fmtid="{D5CDD505-2E9C-101B-9397-08002B2CF9AE}" pid="6" name="Documentos asociados">
    <vt:lpwstr/>
  </property>
  <property fmtid="{D5CDD505-2E9C-101B-9397-08002B2CF9AE}" pid="7" name="Nombre_Impreso">
    <vt:lpwstr>Ac7.12.03</vt:lpwstr>
  </property>
  <property fmtid="{D5CDD505-2E9C-101B-9397-08002B2CF9AE}" pid="8" name="Descripción del documento">
    <vt:lpwstr/>
  </property>
  <property fmtid="{D5CDD505-2E9C-101B-9397-08002B2CF9AE}" pid="9" name="Procesos">
    <vt:lpwstr/>
  </property>
  <property fmtid="{D5CDD505-2E9C-101B-9397-08002B2CF9AE}" pid="10" name="Actualizar">
    <vt:lpwstr/>
  </property>
</Properties>
</file>