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20" w:type="dxa"/>
        <w:tblInd w:w="-72" w:type="dxa"/>
        <w:tblLook w:val="01E0" w:firstRow="1" w:lastRow="1" w:firstColumn="1" w:lastColumn="1" w:noHBand="0" w:noVBand="0"/>
      </w:tblPr>
      <w:tblGrid>
        <w:gridCol w:w="9720"/>
      </w:tblGrid>
      <w:tr w:rsidR="0058302A" w:rsidRPr="00BC708C" w:rsidTr="00BC708C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</w:tcPr>
          <w:p w:rsidR="0058302A" w:rsidRPr="00BC708C" w:rsidRDefault="0058302A" w:rsidP="0073093D">
            <w:pPr>
              <w:pStyle w:val="NormalWeb"/>
              <w:spacing w:before="120" w:after="120"/>
              <w:jc w:val="center"/>
              <w:rPr>
                <w:rFonts w:ascii="Arial" w:hAnsi="Arial" w:cs="Arial"/>
                <w:b/>
                <w:color w:val="333333"/>
                <w:sz w:val="22"/>
                <w:szCs w:val="22"/>
              </w:rPr>
            </w:pPr>
            <w:bookmarkStart w:id="0" w:name="_GoBack"/>
            <w:bookmarkEnd w:id="0"/>
            <w:r w:rsidRPr="00BC708C">
              <w:rPr>
                <w:rFonts w:ascii="Arial" w:hAnsi="Arial" w:cs="Arial"/>
                <w:b/>
                <w:color w:val="333333"/>
                <w:sz w:val="22"/>
                <w:szCs w:val="22"/>
              </w:rPr>
              <w:t>RECLAMACIONES EN MATERIA ELECTORAL Y PROCEDIMIENTO ARBITRAL</w:t>
            </w:r>
          </w:p>
        </w:tc>
      </w:tr>
      <w:tr w:rsidR="006A034F" w:rsidRPr="00BC708C" w:rsidTr="00C87AC5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A034F" w:rsidRPr="00BC708C" w:rsidRDefault="006A034F" w:rsidP="0073093D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 w:rsidRPr="0073093D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1º.- IMPUGNACIÓN DEL PREAVISO DE LAS ELECCIONES SINDICALES</w:t>
            </w:r>
            <w:r w:rsidRPr="00BC708C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.</w:t>
            </w:r>
          </w:p>
          <w:p w:rsidR="006A034F" w:rsidRPr="00BC708C" w:rsidRDefault="006A034F" w:rsidP="0073093D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/>
              <w:ind w:left="896" w:right="181" w:hanging="357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>Se impugna directamente porque el proceso electoral se inicia con la constitución de la mesa electoral</w:t>
            </w:r>
          </w:p>
        </w:tc>
      </w:tr>
      <w:tr w:rsidR="0058302A" w:rsidRPr="00BC708C" w:rsidTr="00C87AC5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8302A" w:rsidRPr="0073093D" w:rsidRDefault="006A034F" w:rsidP="0073093D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2</w:t>
            </w:r>
            <w:r w:rsidR="0058302A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º</w:t>
            </w: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a)</w:t>
            </w:r>
            <w:r w:rsidR="0058302A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- REQUISITOS PREVIOS A </w:t>
            </w:r>
            <w:smartTag w:uri="urn:schemas-microsoft-com:office:smarttags" w:element="PersonName">
              <w:smartTagPr>
                <w:attr w:name="ProductID" w:val="LA  IMPUGNACIￓN DE LOS"/>
              </w:smartTagPr>
              <w:smartTag w:uri="urn:schemas-microsoft-com:office:smarttags" w:element="PersonName">
                <w:smartTagPr>
                  <w:attr w:name="ProductID" w:val="LA  IMPUGNACIￓN DE"/>
                </w:smartTagPr>
                <w:smartTag w:uri="urn:schemas-microsoft-com:office:smarttags" w:element="PersonName">
                  <w:smartTagPr>
                    <w:attr w:name="ProductID" w:val="LA  IMPUGNACIￓN"/>
                  </w:smartTagPr>
                  <w:r w:rsidR="0058302A" w:rsidRPr="0073093D">
                    <w:rPr>
                      <w:rFonts w:ascii="Arial" w:hAnsi="Arial" w:cs="Arial"/>
                      <w:b/>
                      <w:color w:val="333333"/>
                      <w:sz w:val="20"/>
                      <w:szCs w:val="20"/>
                    </w:rPr>
                    <w:t>LA  IMPUGNACIÓN</w:t>
                  </w:r>
                </w:smartTag>
                <w:r w:rsidR="0058302A" w:rsidRPr="0073093D">
                  <w:rPr>
                    <w:rFonts w:ascii="Arial" w:hAnsi="Arial" w:cs="Arial"/>
                    <w:b/>
                    <w:color w:val="333333"/>
                    <w:sz w:val="20"/>
                    <w:szCs w:val="20"/>
                  </w:rPr>
                  <w:t xml:space="preserve"> DE</w:t>
                </w:r>
              </w:smartTag>
              <w:r w:rsidR="0058302A" w:rsidRPr="0073093D">
                <w:rPr>
                  <w:rFonts w:ascii="Arial" w:hAnsi="Arial" w:cs="Arial"/>
                  <w:b/>
                  <w:color w:val="333333"/>
                  <w:sz w:val="20"/>
                  <w:szCs w:val="20"/>
                </w:rPr>
                <w:t xml:space="preserve"> LOS</w:t>
              </w:r>
            </w:smartTag>
            <w:r w:rsidR="0058302A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ACTOS DE </w:t>
            </w:r>
            <w:smartTag w:uri="urn:schemas-microsoft-com:office:smarttags" w:element="PersonName">
              <w:smartTagPr>
                <w:attr w:name="ProductID" w:val="LA MESA ELEC"/>
              </w:smartTagPr>
              <w:smartTag w:uri="urn:schemas-microsoft-com:office:smarttags" w:element="PersonName">
                <w:smartTagPr>
                  <w:attr w:name="ProductID" w:val="LA MESA"/>
                </w:smartTagPr>
                <w:r w:rsidR="0058302A" w:rsidRPr="0073093D">
                  <w:rPr>
                    <w:rFonts w:ascii="Arial" w:hAnsi="Arial" w:cs="Arial"/>
                    <w:b/>
                    <w:color w:val="333333"/>
                    <w:sz w:val="20"/>
                    <w:szCs w:val="20"/>
                  </w:rPr>
                  <w:t>LA MESA</w:t>
                </w:r>
              </w:smartTag>
              <w:r w:rsidR="0058302A" w:rsidRPr="0073093D">
                <w:rPr>
                  <w:rFonts w:ascii="Arial" w:hAnsi="Arial" w:cs="Arial"/>
                  <w:b/>
                  <w:color w:val="333333"/>
                  <w:sz w:val="20"/>
                  <w:szCs w:val="20"/>
                </w:rPr>
                <w:t xml:space="preserve"> ELEC</w:t>
              </w:r>
            </w:smartTag>
            <w:r w:rsidR="0058302A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softHyphen/>
              <w:t>TO</w:t>
            </w:r>
            <w:r w:rsidR="0058302A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softHyphen/>
              <w:t>RAL.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02A" w:rsidRPr="00BC708C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4" w:right="181" w:hanging="2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 xml:space="preserve">Haber interpuesto </w:t>
            </w:r>
            <w:r w:rsidRPr="00BC708C">
              <w:rPr>
                <w:rFonts w:ascii="Arial" w:hAnsi="Arial" w:cs="Arial"/>
                <w:sz w:val="18"/>
                <w:szCs w:val="18"/>
                <w:u w:val="single"/>
              </w:rPr>
              <w:t xml:space="preserve">Reclamación ante </w:t>
            </w:r>
            <w:smartTag w:uri="urn:schemas-microsoft-com:office:smarttags" w:element="PersonName">
              <w:smartTagPr>
                <w:attr w:name="ProductID" w:val="la Mesa Electoral"/>
              </w:smartTagPr>
              <w:r w:rsidRPr="00BC708C">
                <w:rPr>
                  <w:rFonts w:ascii="Arial" w:hAnsi="Arial" w:cs="Arial"/>
                  <w:sz w:val="18"/>
                  <w:szCs w:val="18"/>
                  <w:u w:val="single"/>
                </w:rPr>
                <w:t>la Mesa Electoral</w:t>
              </w:r>
            </w:smartTag>
            <w:r w:rsidRPr="00BC708C">
              <w:rPr>
                <w:rFonts w:ascii="Arial" w:hAnsi="Arial" w:cs="Arial"/>
                <w:sz w:val="18"/>
                <w:szCs w:val="18"/>
              </w:rPr>
              <w:t xml:space="preserve">: dentro del </w:t>
            </w:r>
            <w:r w:rsidRPr="00BC708C">
              <w:rPr>
                <w:rFonts w:ascii="Arial" w:hAnsi="Arial" w:cs="Arial"/>
                <w:b/>
                <w:sz w:val="18"/>
                <w:szCs w:val="18"/>
              </w:rPr>
              <w:t>día laborable</w:t>
            </w:r>
            <w:r w:rsidRPr="00BC708C">
              <w:rPr>
                <w:rFonts w:ascii="Arial" w:hAnsi="Arial" w:cs="Arial"/>
                <w:sz w:val="18"/>
                <w:szCs w:val="18"/>
              </w:rPr>
              <w:t xml:space="preserve"> siguiente al acto.</w:t>
            </w:r>
          </w:p>
          <w:p w:rsidR="0058302A" w:rsidRPr="00BC708C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4" w:right="181" w:hanging="25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  <w:u w:val="single"/>
              </w:rPr>
              <w:t>Resolución de la reclamación</w:t>
            </w:r>
            <w:r w:rsidRPr="00BC708C">
              <w:rPr>
                <w:rFonts w:ascii="Arial" w:hAnsi="Arial" w:cs="Arial"/>
                <w:sz w:val="18"/>
                <w:szCs w:val="18"/>
              </w:rPr>
              <w:t>: 1 día hábil.</w:t>
            </w:r>
          </w:p>
          <w:p w:rsidR="0058302A" w:rsidRPr="00BC708C" w:rsidRDefault="0058302A" w:rsidP="0073093D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 w:line="200" w:lineRule="exact"/>
              <w:ind w:left="792" w:right="181" w:hanging="253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>La denegación de inscripción</w:t>
            </w:r>
            <w:r w:rsidR="005F0A4A" w:rsidRPr="00BC708C">
              <w:rPr>
                <w:rFonts w:ascii="Arial" w:hAnsi="Arial" w:cs="Arial"/>
                <w:sz w:val="18"/>
                <w:szCs w:val="18"/>
              </w:rPr>
              <w:t xml:space="preserve"> de actas electorales</w:t>
            </w:r>
            <w:r w:rsidRPr="00BC708C">
              <w:rPr>
                <w:rFonts w:ascii="Arial" w:hAnsi="Arial" w:cs="Arial"/>
                <w:sz w:val="18"/>
                <w:szCs w:val="18"/>
              </w:rPr>
              <w:t>, no requiere haber interpuesto reclamación ante la mesa, se puede impugnar directamente ante la jurisdicción social.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8302A" w:rsidRPr="0073093D" w:rsidRDefault="0058302A" w:rsidP="0073093D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2º</w:t>
            </w:r>
            <w:r w:rsidR="006A034F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b)</w:t>
            </w: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- IMPUGNACIÓN DE LOS ACTOS DE LA</w:t>
            </w:r>
            <w:r w:rsidR="00606493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S</w:t>
            </w: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 xml:space="preserve"> MESA</w:t>
            </w:r>
            <w:r w:rsidR="00BC708C"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S ELECTORAL (PROCEDIMIENTO ARBI</w:t>
            </w: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TRAL).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02A" w:rsidRPr="0073093D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 xml:space="preserve">Escrito de iniciación (conforme al modelo normalizado) presentado ante </w:t>
            </w:r>
            <w:smartTag w:uri="urn:schemas-microsoft-com:office:smarttags" w:element="PersonName">
              <w:smartTagPr>
                <w:attr w:name="ProductID" w:val="la Oficina  P￺blica Electo"/>
              </w:smartTagPr>
              <w:r w:rsidRPr="0073093D">
                <w:rPr>
                  <w:rFonts w:ascii="Arial" w:hAnsi="Arial" w:cs="Arial"/>
                  <w:sz w:val="18"/>
                  <w:szCs w:val="18"/>
                </w:rPr>
                <w:t>la Oficina  Pública Electo</w:t>
              </w:r>
            </w:smartTag>
            <w:r w:rsidR="00AD48F3" w:rsidRPr="0073093D">
              <w:rPr>
                <w:rFonts w:ascii="Arial" w:hAnsi="Arial" w:cs="Arial"/>
                <w:sz w:val="18"/>
                <w:szCs w:val="18"/>
              </w:rPr>
              <w:softHyphen/>
            </w:r>
            <w:r w:rsidRPr="0073093D">
              <w:rPr>
                <w:rFonts w:ascii="Arial" w:hAnsi="Arial" w:cs="Arial"/>
                <w:sz w:val="18"/>
                <w:szCs w:val="18"/>
              </w:rPr>
              <w:t xml:space="preserve">ral: </w:t>
            </w:r>
          </w:p>
          <w:p w:rsidR="0058302A" w:rsidRPr="0073093D" w:rsidRDefault="0058302A" w:rsidP="006A6338">
            <w:pPr>
              <w:numPr>
                <w:ilvl w:val="2"/>
                <w:numId w:val="6"/>
              </w:numPr>
              <w:spacing w:after="120" w:line="200" w:lineRule="exact"/>
              <w:ind w:left="1152" w:right="181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 xml:space="preserve">3 días hábiles desde que se produjo el hecho o se resolvió la reclamación por </w:t>
            </w:r>
            <w:smartTag w:uri="urn:schemas-microsoft-com:office:smarttags" w:element="PersonName">
              <w:smartTagPr>
                <w:attr w:name="ProductID" w:val="la mesa. En"/>
              </w:smartTagPr>
              <w:r w:rsidRPr="0073093D">
                <w:rPr>
                  <w:rFonts w:ascii="Arial" w:hAnsi="Arial" w:cs="Arial"/>
                  <w:sz w:val="18"/>
                  <w:szCs w:val="18"/>
                </w:rPr>
                <w:t>la mesa. En</w:t>
              </w:r>
            </w:smartTag>
            <w:r w:rsidRPr="0073093D">
              <w:rPr>
                <w:rFonts w:ascii="Arial" w:hAnsi="Arial" w:cs="Arial"/>
                <w:sz w:val="18"/>
                <w:szCs w:val="18"/>
              </w:rPr>
              <w:t xml:space="preserve"> el caso de sindicatos que no han presentado candidaturas el plazo de 3 días comienza a computar desde que se conoció el hecho impugnable.</w:t>
            </w:r>
          </w:p>
          <w:p w:rsidR="0058302A" w:rsidRPr="0073093D" w:rsidRDefault="0058302A" w:rsidP="006A6338">
            <w:pPr>
              <w:numPr>
                <w:ilvl w:val="2"/>
                <w:numId w:val="6"/>
              </w:numPr>
              <w:spacing w:after="120" w:line="200" w:lineRule="exact"/>
              <w:ind w:left="1152" w:right="181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 xml:space="preserve">10 días hábiles desde la entrada de las actas en </w:t>
            </w:r>
            <w:smartTag w:uri="urn:schemas-microsoft-com:office:smarttags" w:element="PersonName">
              <w:smartTagPr>
                <w:attr w:name="ProductID" w:val="la Oficina"/>
              </w:smartTagPr>
              <w:r w:rsidRPr="0073093D">
                <w:rPr>
                  <w:rFonts w:ascii="Arial" w:hAnsi="Arial" w:cs="Arial"/>
                  <w:sz w:val="18"/>
                  <w:szCs w:val="18"/>
                </w:rPr>
                <w:t>la Oficina</w:t>
              </w:r>
            </w:smartTag>
            <w:r w:rsidRPr="0073093D">
              <w:rPr>
                <w:rFonts w:ascii="Arial" w:hAnsi="Arial" w:cs="Arial"/>
                <w:sz w:val="18"/>
                <w:szCs w:val="18"/>
              </w:rPr>
              <w:t>, si se impugnan actos del día de la votación o posteriores al mismo.</w:t>
            </w:r>
          </w:p>
          <w:p w:rsidR="0058302A" w:rsidRPr="0073093D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 xml:space="preserve">Traslado, por </w:t>
            </w:r>
            <w:smartTag w:uri="urn:schemas-microsoft-com:office:smarttags" w:element="PersonName">
              <w:smartTagPr>
                <w:attr w:name="ProductID" w:val="la Oficina Electoral"/>
              </w:smartTagPr>
              <w:smartTag w:uri="urn:schemas-microsoft-com:office:smarttags" w:element="PersonName">
                <w:smartTagPr>
                  <w:attr w:name="ProductID" w:val="la Oficina"/>
                </w:smartTagPr>
                <w:r w:rsidRPr="0073093D">
                  <w:rPr>
                    <w:rFonts w:ascii="Arial" w:hAnsi="Arial" w:cs="Arial"/>
                    <w:sz w:val="18"/>
                    <w:szCs w:val="18"/>
                  </w:rPr>
                  <w:t>la Oficina</w:t>
                </w:r>
              </w:smartTag>
              <w:r w:rsidRPr="0073093D">
                <w:rPr>
                  <w:rFonts w:ascii="Arial" w:hAnsi="Arial" w:cs="Arial"/>
                  <w:sz w:val="18"/>
                  <w:szCs w:val="18"/>
                </w:rPr>
                <w:t xml:space="preserve"> Electoral</w:t>
              </w:r>
            </w:smartTag>
            <w:r w:rsidRPr="0073093D">
              <w:rPr>
                <w:rFonts w:ascii="Arial" w:hAnsi="Arial" w:cs="Arial"/>
                <w:sz w:val="18"/>
                <w:szCs w:val="18"/>
              </w:rPr>
              <w:t>, al árbitro del escrito y del expediente administra</w:t>
            </w:r>
            <w:r w:rsidRPr="0073093D">
              <w:rPr>
                <w:rFonts w:ascii="Arial" w:hAnsi="Arial" w:cs="Arial"/>
                <w:sz w:val="18"/>
                <w:szCs w:val="18"/>
              </w:rPr>
              <w:softHyphen/>
              <w:t>tivo: 1 día hábil.</w:t>
            </w:r>
          </w:p>
          <w:p w:rsidR="0058302A" w:rsidRPr="0073093D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>Convocatoria de comparecencia por el árbitro: 24 horas.</w:t>
            </w:r>
          </w:p>
          <w:p w:rsidR="0058302A" w:rsidRPr="0073093D" w:rsidRDefault="0058302A" w:rsidP="006A6338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12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>Celebración de la comparecencia: en los tres días hábiles siguientes.</w:t>
            </w:r>
          </w:p>
          <w:p w:rsidR="0058302A" w:rsidRPr="0073093D" w:rsidRDefault="0058302A" w:rsidP="0073093D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/>
              <w:ind w:left="792" w:right="181" w:hanging="25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>Laudo arbitral: dentro de los 3 siguientes hábiles siguientes a la comparencia.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8302A" w:rsidRPr="0073093D" w:rsidRDefault="0058302A" w:rsidP="0073093D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3º- IMPUGNACIÓN DEL LAUDO ARBITRAL ANTE LOS ÓRGANOS JUDICIALES.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02A" w:rsidRPr="00BC708C" w:rsidRDefault="0058302A" w:rsidP="0073093D">
            <w:pPr>
              <w:numPr>
                <w:ilvl w:val="0"/>
                <w:numId w:val="2"/>
              </w:numPr>
              <w:tabs>
                <w:tab w:val="clear" w:pos="1080"/>
                <w:tab w:val="num" w:pos="792"/>
              </w:tabs>
              <w:spacing w:after="240" w:line="200" w:lineRule="exact"/>
              <w:ind w:left="792" w:right="181" w:hanging="253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73093D">
              <w:rPr>
                <w:rFonts w:ascii="Arial" w:hAnsi="Arial" w:cs="Arial"/>
                <w:sz w:val="18"/>
                <w:szCs w:val="18"/>
              </w:rPr>
              <w:t>3 días hábiles desde que se tiene conocimiento del mismo.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58302A" w:rsidRPr="0073093D" w:rsidRDefault="0058302A" w:rsidP="0073093D">
            <w:pPr>
              <w:pStyle w:val="NormalWeb"/>
              <w:spacing w:before="360" w:after="120"/>
              <w:jc w:val="both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3093D">
              <w:rPr>
                <w:rFonts w:ascii="Arial" w:hAnsi="Arial" w:cs="Arial"/>
                <w:b/>
                <w:color w:val="333333"/>
                <w:sz w:val="20"/>
                <w:szCs w:val="20"/>
              </w:rPr>
              <w:t>4º- NORMATIVA ESPECÍFICA DE CADA ÁMBITO.</w:t>
            </w:r>
          </w:p>
        </w:tc>
      </w:tr>
      <w:tr w:rsidR="0058302A" w:rsidRPr="00BC708C" w:rsidTr="00C87AC5">
        <w:tc>
          <w:tcPr>
            <w:tcW w:w="9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8302A" w:rsidRPr="00BC708C" w:rsidRDefault="0058302A" w:rsidP="006A6338">
            <w:pPr>
              <w:pStyle w:val="NormalWeb"/>
              <w:spacing w:after="120"/>
              <w:ind w:left="1078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C708C">
              <w:rPr>
                <w:rFonts w:ascii="Arial" w:hAnsi="Arial" w:cs="Arial"/>
                <w:b/>
                <w:i/>
                <w:sz w:val="18"/>
                <w:szCs w:val="18"/>
              </w:rPr>
              <w:t>4º.a).</w:t>
            </w:r>
            <w:r w:rsidRPr="00BC708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Para elecciones de empresa.</w:t>
            </w:r>
          </w:p>
          <w:p w:rsidR="0058302A" w:rsidRPr="00BC708C" w:rsidRDefault="0058302A" w:rsidP="0073093D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>El Estatuto de lo trabajadores y el Real Decreto 1844/1994, de 9 de septiembre por el que se aprueba el reglamento de elecciones a órganos de representaciones de los trabaja</w:t>
            </w:r>
            <w:r w:rsidRPr="00BC708C">
              <w:rPr>
                <w:rFonts w:ascii="Arial" w:hAnsi="Arial" w:cs="Arial"/>
                <w:sz w:val="18"/>
                <w:szCs w:val="18"/>
              </w:rPr>
              <w:softHyphen/>
              <w:t>dores en la empresa.</w:t>
            </w:r>
          </w:p>
          <w:p w:rsidR="0058302A" w:rsidRPr="00BC708C" w:rsidRDefault="0058302A" w:rsidP="006A6338">
            <w:pPr>
              <w:pStyle w:val="NormalWeb"/>
              <w:spacing w:after="120"/>
              <w:ind w:left="1078" w:right="181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C70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4º b) </w:t>
            </w:r>
            <w:r w:rsidRPr="00BC708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Para elecciones en Administraciones Públicas de Navarra.</w:t>
            </w:r>
          </w:p>
          <w:p w:rsidR="0058302A" w:rsidRPr="00BC708C" w:rsidRDefault="0058302A" w:rsidP="0073093D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>El Decreto Foral 30/1995, de 13 de febrero, que aprueba el Reglamento de Eleccio</w:t>
            </w:r>
            <w:r w:rsidRPr="00BC708C">
              <w:rPr>
                <w:rFonts w:ascii="Arial" w:hAnsi="Arial" w:cs="Arial"/>
                <w:sz w:val="18"/>
                <w:szCs w:val="18"/>
              </w:rPr>
              <w:softHyphen/>
              <w:t>nes a los Órganos de Representación de los funcionarios al servicio de las Administraciones Públicas de Navarra.</w:t>
            </w:r>
          </w:p>
          <w:p w:rsidR="0058302A" w:rsidRPr="00BC708C" w:rsidRDefault="0058302A" w:rsidP="006A6338">
            <w:pPr>
              <w:pStyle w:val="NormalWeb"/>
              <w:spacing w:after="120"/>
              <w:ind w:left="1078" w:right="181" w:hanging="539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</w:pPr>
            <w:r w:rsidRPr="00BC708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4º c) </w:t>
            </w:r>
            <w:r w:rsidRPr="00BC708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Para elecciones de la Administración del Estado en </w:t>
            </w:r>
            <w:smartTag w:uri="urn:schemas-microsoft-com:office:smarttags" w:element="PersonName">
              <w:smartTagPr>
                <w:attr w:name="ProductID" w:val="la Comunidad Foral"/>
              </w:smartTagPr>
              <w:r w:rsidRPr="00BC708C">
                <w:rPr>
                  <w:rFonts w:ascii="Arial" w:hAnsi="Arial" w:cs="Arial"/>
                  <w:b/>
                  <w:i/>
                  <w:sz w:val="18"/>
                  <w:szCs w:val="18"/>
                  <w:u w:val="single"/>
                </w:rPr>
                <w:t>la Comunidad Foral</w:t>
              </w:r>
            </w:smartTag>
            <w:r w:rsidRPr="00BC708C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 de Navarra.</w:t>
            </w:r>
          </w:p>
          <w:p w:rsidR="0058302A" w:rsidRPr="00BC708C" w:rsidRDefault="0058302A" w:rsidP="0073093D">
            <w:pPr>
              <w:pStyle w:val="NormalWeb"/>
              <w:spacing w:after="240" w:line="200" w:lineRule="exact"/>
              <w:ind w:right="180" w:firstLine="972"/>
              <w:jc w:val="both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 w:rsidRPr="00BC708C">
              <w:rPr>
                <w:rFonts w:ascii="Arial" w:hAnsi="Arial" w:cs="Arial"/>
                <w:sz w:val="18"/>
                <w:szCs w:val="18"/>
              </w:rPr>
              <w:t>Ley 9/1987, de 12 de junio, sobre órganos de representación, determinación de las condicio</w:t>
            </w:r>
            <w:r w:rsidRPr="00BC708C">
              <w:rPr>
                <w:rFonts w:ascii="Arial" w:hAnsi="Arial" w:cs="Arial"/>
                <w:sz w:val="18"/>
                <w:szCs w:val="18"/>
              </w:rPr>
              <w:softHyphen/>
              <w:t>nes de trabajo y participación del personal al servicio de las Administraciones Públi</w:t>
            </w:r>
            <w:r w:rsidRPr="00BC708C">
              <w:rPr>
                <w:rFonts w:ascii="Arial" w:hAnsi="Arial" w:cs="Arial"/>
                <w:sz w:val="18"/>
                <w:szCs w:val="18"/>
              </w:rPr>
              <w:softHyphen/>
              <w:t>cas.</w:t>
            </w:r>
          </w:p>
        </w:tc>
      </w:tr>
    </w:tbl>
    <w:p w:rsidR="0058302A" w:rsidRPr="00BC708C" w:rsidRDefault="0058302A" w:rsidP="00AD48F3">
      <w:pPr>
        <w:rPr>
          <w:rFonts w:ascii="Arial" w:hAnsi="Arial" w:cs="Arial"/>
          <w:sz w:val="18"/>
          <w:szCs w:val="18"/>
        </w:rPr>
      </w:pPr>
    </w:p>
    <w:sectPr w:rsidR="0058302A" w:rsidRPr="00BC708C" w:rsidSect="00E742AD">
      <w:headerReference w:type="default" r:id="rId8"/>
      <w:footerReference w:type="default" r:id="rId9"/>
      <w:pgSz w:w="11906" w:h="16838"/>
      <w:pgMar w:top="2642" w:right="1106" w:bottom="1616" w:left="1259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001" w:rsidRDefault="00210001">
      <w:r>
        <w:separator/>
      </w:r>
    </w:p>
  </w:endnote>
  <w:endnote w:type="continuationSeparator" w:id="0">
    <w:p w:rsidR="00210001" w:rsidRDefault="00210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ansRegular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91"/>
    </w:tblGrid>
    <w:tr w:rsidR="00230D3D" w:rsidRPr="008961EA" w:rsidTr="00A51019">
      <w:trPr>
        <w:jc w:val="center"/>
      </w:trPr>
      <w:tc>
        <w:tcPr>
          <w:tcW w:w="10491" w:type="dxa"/>
        </w:tcPr>
        <w:p w:rsidR="00230D3D" w:rsidRPr="008961EA" w:rsidRDefault="00541CE2" w:rsidP="00A5101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Arial" w:hAnsi="Arial" w:cs="Arial"/>
              <w:sz w:val="14"/>
              <w:szCs w:val="14"/>
              <w:lang w:val="es-ES_tradnl"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F05EB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F05EBE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:rsidR="00230D3D" w:rsidRPr="00E742AD" w:rsidRDefault="00230D3D" w:rsidP="00E742A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001" w:rsidRDefault="00210001">
      <w:r>
        <w:separator/>
      </w:r>
    </w:p>
  </w:footnote>
  <w:footnote w:type="continuationSeparator" w:id="0">
    <w:p w:rsidR="00210001" w:rsidRDefault="00210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3D" w:rsidRDefault="00F05EBE">
    <w:pPr>
      <w:pStyle w:val="Encabezado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2" name="Imagen 2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E356F"/>
    <w:multiLevelType w:val="hybridMultilevel"/>
    <w:tmpl w:val="459E2952"/>
    <w:lvl w:ilvl="0" w:tplc="3BAA45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ansRegular" w:eastAsia="Times New Roman" w:hAnsi="OpenSansRegular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F8E3CB0"/>
    <w:multiLevelType w:val="multilevel"/>
    <w:tmpl w:val="B952FB52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593E58F7"/>
    <w:multiLevelType w:val="hybridMultilevel"/>
    <w:tmpl w:val="B952FB52"/>
    <w:lvl w:ilvl="0" w:tplc="A4C00DA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2A3CBADC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>
    <w:nsid w:val="5A1F29C8"/>
    <w:multiLevelType w:val="hybridMultilevel"/>
    <w:tmpl w:val="5C267190"/>
    <w:lvl w:ilvl="0" w:tplc="C4A09F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ansRegular" w:eastAsia="Times New Roman" w:hAnsi="OpenSansRegular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C2643F4"/>
    <w:multiLevelType w:val="hybridMultilevel"/>
    <w:tmpl w:val="56BC0610"/>
    <w:lvl w:ilvl="0" w:tplc="A4C00DA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2A3CBADC">
      <w:numFmt w:val="bullet"/>
      <w:lvlText w:val="-"/>
      <w:lvlJc w:val="left"/>
      <w:pPr>
        <w:tabs>
          <w:tab w:val="num" w:pos="1275"/>
        </w:tabs>
        <w:ind w:left="1275" w:hanging="495"/>
      </w:pPr>
      <w:rPr>
        <w:rFonts w:ascii="OpenSansRegular" w:eastAsia="Times New Roman" w:hAnsi="OpenSansRegular" w:cs="Times New Roman" w:hint="default"/>
      </w:rPr>
    </w:lvl>
    <w:lvl w:ilvl="2" w:tplc="530A3AFC">
      <w:start w:val="5"/>
      <w:numFmt w:val="bullet"/>
      <w:lvlText w:val="-"/>
      <w:lvlJc w:val="left"/>
      <w:pPr>
        <w:ind w:left="1860" w:hanging="360"/>
      </w:pPr>
      <w:rPr>
        <w:rFonts w:ascii="Calibri" w:eastAsia="Lucida Grande" w:hAnsi="Calibri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>
    <w:nsid w:val="76463445"/>
    <w:multiLevelType w:val="multilevel"/>
    <w:tmpl w:val="EC52C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58E"/>
    <w:rsid w:val="00025A5A"/>
    <w:rsid w:val="000812F7"/>
    <w:rsid w:val="000C3C14"/>
    <w:rsid w:val="00103F5F"/>
    <w:rsid w:val="00103FEE"/>
    <w:rsid w:val="001609C9"/>
    <w:rsid w:val="00210001"/>
    <w:rsid w:val="00230D3D"/>
    <w:rsid w:val="0028261F"/>
    <w:rsid w:val="00290B2D"/>
    <w:rsid w:val="00292A9A"/>
    <w:rsid w:val="002A01F1"/>
    <w:rsid w:val="002B59CD"/>
    <w:rsid w:val="00345B01"/>
    <w:rsid w:val="0035265A"/>
    <w:rsid w:val="00401F1D"/>
    <w:rsid w:val="0050658E"/>
    <w:rsid w:val="00541CE2"/>
    <w:rsid w:val="00560C57"/>
    <w:rsid w:val="0058302A"/>
    <w:rsid w:val="005A22B6"/>
    <w:rsid w:val="005E794A"/>
    <w:rsid w:val="005F0A4A"/>
    <w:rsid w:val="006058CD"/>
    <w:rsid w:val="00606493"/>
    <w:rsid w:val="0066537C"/>
    <w:rsid w:val="00681A98"/>
    <w:rsid w:val="0069501D"/>
    <w:rsid w:val="006A034F"/>
    <w:rsid w:val="006A6338"/>
    <w:rsid w:val="006E4F39"/>
    <w:rsid w:val="00724844"/>
    <w:rsid w:val="0073093D"/>
    <w:rsid w:val="00835512"/>
    <w:rsid w:val="0086394B"/>
    <w:rsid w:val="008820B6"/>
    <w:rsid w:val="00891E1F"/>
    <w:rsid w:val="00896939"/>
    <w:rsid w:val="009B45B2"/>
    <w:rsid w:val="009E43AF"/>
    <w:rsid w:val="009E615C"/>
    <w:rsid w:val="00A258D5"/>
    <w:rsid w:val="00A51019"/>
    <w:rsid w:val="00A73710"/>
    <w:rsid w:val="00A83AFD"/>
    <w:rsid w:val="00A83B0A"/>
    <w:rsid w:val="00AB6490"/>
    <w:rsid w:val="00AD48F3"/>
    <w:rsid w:val="00B74FE3"/>
    <w:rsid w:val="00B85AC7"/>
    <w:rsid w:val="00BC55D8"/>
    <w:rsid w:val="00BC708C"/>
    <w:rsid w:val="00C51914"/>
    <w:rsid w:val="00C651AA"/>
    <w:rsid w:val="00C87AC5"/>
    <w:rsid w:val="00DB12B6"/>
    <w:rsid w:val="00DF1076"/>
    <w:rsid w:val="00DF4C09"/>
    <w:rsid w:val="00E53588"/>
    <w:rsid w:val="00E742AD"/>
    <w:rsid w:val="00E85ED3"/>
    <w:rsid w:val="00EE1858"/>
    <w:rsid w:val="00F05EBE"/>
    <w:rsid w:val="00F744FF"/>
    <w:rsid w:val="00FE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50658E"/>
    <w:pPr>
      <w:keepNext/>
      <w:spacing w:after="149"/>
      <w:outlineLvl w:val="1"/>
    </w:pPr>
    <w:rPr>
      <w:rFonts w:ascii="OpenSansRegular" w:hAnsi="OpenSansRegular"/>
      <w:sz w:val="45"/>
      <w:szCs w:val="4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58E"/>
    <w:rPr>
      <w:strike w:val="0"/>
      <w:dstrike w:val="0"/>
      <w:color w:val="BF0000"/>
      <w:u w:val="single"/>
      <w:effect w:val="none"/>
      <w:shd w:val="clear" w:color="auto" w:fill="auto"/>
    </w:rPr>
  </w:style>
  <w:style w:type="paragraph" w:styleId="NormalWeb">
    <w:name w:val="Normal (Web)"/>
    <w:basedOn w:val="Normal"/>
    <w:rsid w:val="0050658E"/>
    <w:pPr>
      <w:spacing w:after="150"/>
    </w:pPr>
  </w:style>
  <w:style w:type="paragraph" w:styleId="Textodeglobo">
    <w:name w:val="Balloon Text"/>
    <w:basedOn w:val="Normal"/>
    <w:semiHidden/>
    <w:rsid w:val="00E85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8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C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708C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qFormat/>
    <w:rsid w:val="0050658E"/>
    <w:pPr>
      <w:keepNext/>
      <w:spacing w:after="149"/>
      <w:outlineLvl w:val="1"/>
    </w:pPr>
    <w:rPr>
      <w:rFonts w:ascii="OpenSansRegular" w:hAnsi="OpenSansRegular"/>
      <w:sz w:val="45"/>
      <w:szCs w:val="4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0658E"/>
    <w:rPr>
      <w:strike w:val="0"/>
      <w:dstrike w:val="0"/>
      <w:color w:val="BF0000"/>
      <w:u w:val="single"/>
      <w:effect w:val="none"/>
      <w:shd w:val="clear" w:color="auto" w:fill="auto"/>
    </w:rPr>
  </w:style>
  <w:style w:type="paragraph" w:styleId="NormalWeb">
    <w:name w:val="Normal (Web)"/>
    <w:basedOn w:val="Normal"/>
    <w:rsid w:val="0050658E"/>
    <w:pPr>
      <w:spacing w:after="150"/>
    </w:pPr>
  </w:style>
  <w:style w:type="paragraph" w:styleId="Textodeglobo">
    <w:name w:val="Balloon Text"/>
    <w:basedOn w:val="Normal"/>
    <w:semiHidden/>
    <w:rsid w:val="00E85ED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830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C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C708C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4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9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00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94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99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3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68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6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451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6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577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RECLAMACIONES EN MATERIA ELECTORAL Y PROCEDIENTO ARBITRAL</vt:lpstr>
    </vt:vector>
  </TitlesOfParts>
  <Company>Gobierno de Navarra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RECLAMACIONES EN MATERIA ELECTORAL Y PROCEDIENTO ARBITRAL</dc:title>
  <dc:creator>x045388</dc:creator>
  <cp:lastModifiedBy>n009817</cp:lastModifiedBy>
  <cp:revision>4</cp:revision>
  <cp:lastPrinted>2016-04-22T12:20:00Z</cp:lastPrinted>
  <dcterms:created xsi:type="dcterms:W3CDTF">2021-02-02T10:26:00Z</dcterms:created>
  <dcterms:modified xsi:type="dcterms:W3CDTF">2021-02-02T10:55:00Z</dcterms:modified>
</cp:coreProperties>
</file>