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ED" w:rsidRDefault="00ED7E60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ED" w:rsidRDefault="00654CED">
      <w:pPr>
        <w:pStyle w:val="Textoindependiente"/>
        <w:rPr>
          <w:rFonts w:ascii="Times New Roman"/>
          <w:sz w:val="20"/>
        </w:rPr>
      </w:pPr>
    </w:p>
    <w:p w:rsidR="00654CED" w:rsidRDefault="00654CED">
      <w:pPr>
        <w:pStyle w:val="Textoindependiente"/>
        <w:rPr>
          <w:rFonts w:ascii="Times New Roman"/>
          <w:sz w:val="20"/>
        </w:rPr>
      </w:pPr>
    </w:p>
    <w:p w:rsidR="00654CED" w:rsidRDefault="00654CED">
      <w:pPr>
        <w:pStyle w:val="Textoindependiente"/>
        <w:spacing w:before="3"/>
        <w:rPr>
          <w:rFonts w:ascii="Times New Roman"/>
        </w:rPr>
      </w:pPr>
    </w:p>
    <w:p w:rsidR="00654CED" w:rsidRDefault="00ED7E60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654CED" w:rsidRDefault="00654CED">
      <w:pPr>
        <w:pStyle w:val="Textoindependiente"/>
        <w:spacing w:before="3"/>
        <w:rPr>
          <w:rFonts w:ascii="Arial"/>
          <w:b/>
          <w:sz w:val="20"/>
        </w:rPr>
      </w:pPr>
    </w:p>
    <w:p w:rsidR="00654CED" w:rsidRDefault="00ED7E60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 xml:space="preserve">indargabetzen duena; </w:t>
      </w:r>
      <w:r>
        <w:t>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654CED" w:rsidRDefault="00ED7E60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654CED" w:rsidRDefault="00654CE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654CED">
        <w:trPr>
          <w:trHeight w:val="942"/>
        </w:trPr>
        <w:tc>
          <w:tcPr>
            <w:tcW w:w="1964" w:type="dxa"/>
          </w:tcPr>
          <w:p w:rsidR="00654CED" w:rsidRDefault="00654CED">
            <w:pPr>
              <w:pStyle w:val="TableParagraph"/>
              <w:spacing w:before="9"/>
            </w:pPr>
          </w:p>
          <w:p w:rsidR="00654CED" w:rsidRDefault="00ED7E60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654CED" w:rsidRDefault="00ED7E60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654CED" w:rsidRDefault="00ED7E60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654CED">
        <w:trPr>
          <w:trHeight w:val="943"/>
        </w:trPr>
        <w:tc>
          <w:tcPr>
            <w:tcW w:w="1964" w:type="dxa"/>
          </w:tcPr>
          <w:p w:rsidR="00654CED" w:rsidRDefault="00ED7E60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654CED" w:rsidRDefault="00ED7E60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654CED" w:rsidRDefault="00ED7E60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654CED" w:rsidTr="00ED7E60">
        <w:trPr>
          <w:trHeight w:val="1227"/>
        </w:trPr>
        <w:tc>
          <w:tcPr>
            <w:tcW w:w="1964" w:type="dxa"/>
          </w:tcPr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spacing w:before="8"/>
              <w:rPr>
                <w:sz w:val="18"/>
              </w:rPr>
            </w:pPr>
          </w:p>
          <w:p w:rsidR="00654CED" w:rsidRDefault="00ED7E60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4"/>
              <w:ind w:left="83" w:right="137"/>
              <w:jc w:val="both"/>
              <w:rPr>
                <w:sz w:val="18"/>
              </w:rPr>
            </w:pPr>
            <w:r w:rsidRPr="00ED7E60">
              <w:rPr>
                <w:sz w:val="18"/>
              </w:rPr>
              <w:t xml:space="preserve">Tratamendu hori beharrezkoa da interes publikoko misio bat betetzeko edo botere publikoak erabiltzeko, hala nola, laneko gatazketan adiskidetzeko espedienteak tramitatzea, azaroaren 23ko 2756/79 Errege Dekretuan, Bitartekaritza, </w:t>
            </w:r>
            <w:proofErr w:type="spellStart"/>
            <w:r w:rsidRPr="00ED7E60">
              <w:rPr>
                <w:sz w:val="18"/>
              </w:rPr>
              <w:t>Arbitraje</w:t>
            </w:r>
            <w:proofErr w:type="spellEnd"/>
            <w:r w:rsidRPr="00ED7E60">
              <w:rPr>
                <w:sz w:val="18"/>
              </w:rPr>
              <w:t xml:space="preserve"> eta Adiskidetze Institutuak bere gain hartzen baititu esleituta dituen eginkizunen zati bat, eta urriaren 10eko 36/2011 Legean, Lan Arloko Jurisdikzioa arautzen duena, aurreikusitako moduan.</w:t>
            </w:r>
            <w:bookmarkStart w:id="0" w:name="_GoBack"/>
            <w:bookmarkEnd w:id="0"/>
          </w:p>
        </w:tc>
      </w:tr>
      <w:tr w:rsidR="00654CED">
        <w:trPr>
          <w:trHeight w:val="942"/>
        </w:trPr>
        <w:tc>
          <w:tcPr>
            <w:tcW w:w="1964" w:type="dxa"/>
          </w:tcPr>
          <w:p w:rsidR="00654CED" w:rsidRDefault="00654CED">
            <w:pPr>
              <w:pStyle w:val="TableParagraph"/>
              <w:spacing w:before="9"/>
            </w:pPr>
          </w:p>
          <w:p w:rsidR="00654CED" w:rsidRDefault="00ED7E60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administratiboan zehar sortzen dira, eta beste </w:t>
            </w:r>
            <w:r>
              <w:rPr>
                <w:sz w:val="18"/>
              </w:rPr>
              <w:t>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654CED">
        <w:trPr>
          <w:trHeight w:val="940"/>
        </w:trPr>
        <w:tc>
          <w:tcPr>
            <w:tcW w:w="1964" w:type="dxa"/>
          </w:tcPr>
          <w:p w:rsidR="00654CED" w:rsidRDefault="00654CED">
            <w:pPr>
              <w:pStyle w:val="TableParagraph"/>
              <w:spacing w:before="10"/>
            </w:pPr>
          </w:p>
          <w:p w:rsidR="00654CED" w:rsidRDefault="00ED7E60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654CED">
        <w:trPr>
          <w:trHeight w:val="3098"/>
        </w:trPr>
        <w:tc>
          <w:tcPr>
            <w:tcW w:w="1964" w:type="dxa"/>
          </w:tcPr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rPr>
                <w:sz w:val="20"/>
              </w:rPr>
            </w:pPr>
          </w:p>
          <w:p w:rsidR="00654CED" w:rsidRDefault="00654CED">
            <w:pPr>
              <w:pStyle w:val="TableParagraph"/>
              <w:spacing w:before="6"/>
              <w:rPr>
                <w:sz w:val="27"/>
              </w:rPr>
            </w:pPr>
          </w:p>
          <w:p w:rsidR="00654CED" w:rsidRDefault="00ED7E60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654CED" w:rsidRDefault="00ED7E6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</w:t>
            </w:r>
            <w:r>
              <w:rPr>
                <w:sz w:val="18"/>
              </w:rPr>
              <w:t>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654CED" w:rsidRDefault="00ED7E60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</w:t>
            </w:r>
            <w:r>
              <w:rPr>
                <w:sz w:val="18"/>
              </w:rPr>
              <w:t>in.</w:t>
            </w:r>
          </w:p>
        </w:tc>
      </w:tr>
    </w:tbl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spacing w:before="5"/>
        <w:rPr>
          <w:sz w:val="26"/>
        </w:rPr>
      </w:pPr>
    </w:p>
    <w:p w:rsidR="00654CED" w:rsidRDefault="00ED7E60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654CED" w:rsidRDefault="00ED7E60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654CED" w:rsidRDefault="00ED7E60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rPr>
          <w:sz w:val="20"/>
        </w:rPr>
      </w:pPr>
    </w:p>
    <w:p w:rsidR="00654CED" w:rsidRDefault="00654CED">
      <w:pPr>
        <w:pStyle w:val="Textoindependiente"/>
        <w:spacing w:before="2"/>
        <w:rPr>
          <w:sz w:val="25"/>
        </w:rPr>
      </w:pPr>
    </w:p>
    <w:p w:rsidR="00654CED" w:rsidRDefault="00ED7E60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654CED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4CC"/>
    <w:multiLevelType w:val="hybridMultilevel"/>
    <w:tmpl w:val="077CA330"/>
    <w:lvl w:ilvl="0" w:tplc="D584D8BE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6DCEF47E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34702AAC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69AC5BF0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8DAED49C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1E840B88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B47C6778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8F26860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905A4E3A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D"/>
    <w:rsid w:val="00654CED"/>
    <w:rsid w:val="00E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7BF1-A34D-4976-9DA7-0102561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X075407</cp:lastModifiedBy>
  <cp:revision>2</cp:revision>
  <dcterms:created xsi:type="dcterms:W3CDTF">2022-03-09T09:18:00Z</dcterms:created>
  <dcterms:modified xsi:type="dcterms:W3CDTF">2022-03-09T09:18:00Z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