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556" w:rsidRPr="00620995" w:rsidRDefault="007534CD" w:rsidP="00620995">
      <w:pPr>
        <w:jc w:val="center"/>
        <w:rPr>
          <w:rFonts w:ascii="Arial" w:hAnsi="Arial" w:cs="Arial"/>
          <w:b/>
          <w:sz w:val="28"/>
          <w:szCs w:val="28"/>
          <w:u w:val="single"/>
        </w:rPr>
      </w:pPr>
      <w:r>
        <w:rPr>
          <w:rFonts w:ascii="Arial" w:hAnsi="Arial" w:cs="Arial"/>
          <w:b/>
          <w:sz w:val="28"/>
          <w:szCs w:val="28"/>
          <w:u w:val="single"/>
        </w:rPr>
        <w:t>ERRORES MÁS FRECUENTES AL</w:t>
      </w:r>
      <w:r w:rsidR="00620995">
        <w:rPr>
          <w:rFonts w:ascii="Arial" w:hAnsi="Arial" w:cs="Arial"/>
          <w:b/>
          <w:sz w:val="28"/>
          <w:szCs w:val="28"/>
          <w:u w:val="single"/>
        </w:rPr>
        <w:t xml:space="preserve"> REGISTRAR UN PLAN DE IGUALDAD</w:t>
      </w:r>
    </w:p>
    <w:p w:rsidR="004423B3" w:rsidRDefault="004423B3" w:rsidP="00312440">
      <w:pPr>
        <w:rPr>
          <w:rFonts w:ascii="Arial" w:hAnsi="Arial" w:cs="Arial"/>
          <w:sz w:val="22"/>
          <w:szCs w:val="22"/>
        </w:rPr>
      </w:pPr>
    </w:p>
    <w:p w:rsidR="00B833F3" w:rsidRDefault="00140556" w:rsidP="00140556">
      <w:pPr>
        <w:jc w:val="right"/>
        <w:rPr>
          <w:rFonts w:ascii="Arial" w:hAnsi="Arial" w:cs="Arial"/>
          <w:i/>
          <w:sz w:val="22"/>
          <w:szCs w:val="22"/>
        </w:rPr>
      </w:pPr>
      <w:r w:rsidRPr="00140556">
        <w:rPr>
          <w:rFonts w:ascii="Arial" w:hAnsi="Arial" w:cs="Arial"/>
          <w:i/>
          <w:sz w:val="22"/>
          <w:szCs w:val="22"/>
        </w:rPr>
        <w:t xml:space="preserve">Actualizado </w:t>
      </w:r>
      <w:r w:rsidR="003127CE">
        <w:rPr>
          <w:rFonts w:ascii="Arial" w:hAnsi="Arial" w:cs="Arial"/>
          <w:i/>
          <w:sz w:val="22"/>
          <w:szCs w:val="22"/>
        </w:rPr>
        <w:t>agosto</w:t>
      </w:r>
      <w:r w:rsidR="009018B5">
        <w:rPr>
          <w:rFonts w:ascii="Arial" w:hAnsi="Arial" w:cs="Arial"/>
          <w:i/>
          <w:sz w:val="22"/>
          <w:szCs w:val="22"/>
        </w:rPr>
        <w:t xml:space="preserve"> 202</w:t>
      </w:r>
      <w:r w:rsidR="003127CE">
        <w:rPr>
          <w:rFonts w:ascii="Arial" w:hAnsi="Arial" w:cs="Arial"/>
          <w:i/>
          <w:sz w:val="22"/>
          <w:szCs w:val="22"/>
        </w:rPr>
        <w:t>2</w:t>
      </w:r>
    </w:p>
    <w:p w:rsidR="000A0CA5" w:rsidRPr="00FF12EF" w:rsidRDefault="000A0CA5" w:rsidP="00397162">
      <w:pPr>
        <w:spacing w:line="360" w:lineRule="auto"/>
        <w:rPr>
          <w:rFonts w:ascii="Arial" w:hAnsi="Arial" w:cs="Arial"/>
          <w:sz w:val="22"/>
          <w:szCs w:val="22"/>
        </w:rPr>
      </w:pPr>
    </w:p>
    <w:p w:rsidR="000A0CA5" w:rsidRDefault="007534CD" w:rsidP="00397162">
      <w:pPr>
        <w:spacing w:line="360" w:lineRule="auto"/>
        <w:rPr>
          <w:rFonts w:ascii="Arial" w:hAnsi="Arial" w:cs="Arial"/>
          <w:sz w:val="22"/>
          <w:szCs w:val="22"/>
        </w:rPr>
      </w:pPr>
      <w:r>
        <w:rPr>
          <w:rFonts w:ascii="Arial" w:hAnsi="Arial" w:cs="Arial"/>
          <w:b/>
          <w:sz w:val="22"/>
          <w:szCs w:val="22"/>
        </w:rPr>
        <w:t xml:space="preserve">1. </w:t>
      </w:r>
      <w:r w:rsidR="000A0CA5" w:rsidRPr="003530FB">
        <w:rPr>
          <w:rFonts w:ascii="Arial" w:hAnsi="Arial" w:cs="Arial"/>
          <w:b/>
          <w:sz w:val="22"/>
          <w:szCs w:val="22"/>
        </w:rPr>
        <w:t>Inválida constitución de la comisión negociadora</w:t>
      </w:r>
      <w:r w:rsidR="003530FB">
        <w:rPr>
          <w:rFonts w:ascii="Arial" w:hAnsi="Arial" w:cs="Arial"/>
          <w:sz w:val="22"/>
          <w:szCs w:val="22"/>
        </w:rPr>
        <w:t>,</w:t>
      </w:r>
      <w:r w:rsidR="00FF12EF">
        <w:rPr>
          <w:rFonts w:ascii="Arial" w:hAnsi="Arial" w:cs="Arial"/>
          <w:sz w:val="22"/>
          <w:szCs w:val="22"/>
        </w:rPr>
        <w:t xml:space="preserve"> desde el punto de vista de la representación de la plantilla. Causas de invalidez:</w:t>
      </w:r>
    </w:p>
    <w:p w:rsidR="007534CD" w:rsidRDefault="007534CD" w:rsidP="00397162">
      <w:pPr>
        <w:spacing w:line="360" w:lineRule="auto"/>
        <w:rPr>
          <w:rFonts w:ascii="Arial" w:hAnsi="Arial" w:cs="Arial"/>
          <w:sz w:val="22"/>
          <w:szCs w:val="22"/>
        </w:rPr>
      </w:pPr>
    </w:p>
    <w:p w:rsidR="003530FB" w:rsidRPr="007534CD" w:rsidRDefault="007534CD" w:rsidP="007534CD">
      <w:pPr>
        <w:spacing w:line="360" w:lineRule="auto"/>
        <w:rPr>
          <w:rFonts w:ascii="Arial" w:hAnsi="Arial" w:cs="Arial"/>
          <w:sz w:val="22"/>
          <w:szCs w:val="22"/>
        </w:rPr>
      </w:pPr>
      <w:r>
        <w:rPr>
          <w:rFonts w:ascii="Arial" w:hAnsi="Arial" w:cs="Arial"/>
          <w:sz w:val="22"/>
          <w:szCs w:val="22"/>
        </w:rPr>
        <w:t xml:space="preserve">a) </w:t>
      </w:r>
      <w:r w:rsidR="00FF12EF" w:rsidRPr="007534CD">
        <w:rPr>
          <w:rFonts w:ascii="Arial" w:hAnsi="Arial" w:cs="Arial"/>
          <w:sz w:val="22"/>
          <w:szCs w:val="22"/>
        </w:rPr>
        <w:t xml:space="preserve">No se ha contado con la </w:t>
      </w:r>
      <w:r w:rsidR="00FF12EF" w:rsidRPr="007534CD">
        <w:rPr>
          <w:rFonts w:ascii="Arial" w:hAnsi="Arial" w:cs="Arial"/>
          <w:sz w:val="22"/>
          <w:szCs w:val="22"/>
          <w:u w:val="single"/>
        </w:rPr>
        <w:t>totalidad del Comité de Empresa o delegados de personal</w:t>
      </w:r>
      <w:r w:rsidR="00FF12EF" w:rsidRPr="007534CD">
        <w:rPr>
          <w:rFonts w:ascii="Arial" w:hAnsi="Arial" w:cs="Arial"/>
          <w:sz w:val="22"/>
          <w:szCs w:val="22"/>
        </w:rPr>
        <w:t xml:space="preserve">: la legitimación para </w:t>
      </w:r>
      <w:r w:rsidR="003530FB" w:rsidRPr="007534CD">
        <w:rPr>
          <w:rFonts w:ascii="Arial" w:hAnsi="Arial" w:cs="Arial"/>
          <w:sz w:val="22"/>
          <w:szCs w:val="22"/>
        </w:rPr>
        <w:t>formar parte de la comisión negociadora corresponde a la totalidad</w:t>
      </w:r>
      <w:r w:rsidR="00AC0E0E">
        <w:rPr>
          <w:rFonts w:ascii="Arial" w:hAnsi="Arial" w:cs="Arial"/>
          <w:sz w:val="22"/>
          <w:szCs w:val="22"/>
        </w:rPr>
        <w:t xml:space="preserve"> de personas que integran los órganos de representación legal de la plantilla (art 5.2 </w:t>
      </w:r>
      <w:r w:rsidR="007E05EB" w:rsidRPr="007E05EB">
        <w:rPr>
          <w:rFonts w:ascii="Arial" w:hAnsi="Arial" w:cs="Arial"/>
          <w:sz w:val="22"/>
          <w:szCs w:val="22"/>
        </w:rPr>
        <w:t>Real Decreto 901/2020, de 13 de octubre, por el que se regulan los planes de igualdad y su registro</w:t>
      </w:r>
      <w:r w:rsidR="00AC0E0E">
        <w:rPr>
          <w:rFonts w:ascii="Arial" w:hAnsi="Arial" w:cs="Arial"/>
          <w:sz w:val="22"/>
          <w:szCs w:val="22"/>
        </w:rPr>
        <w:t xml:space="preserve">), </w:t>
      </w:r>
      <w:r w:rsidR="003530FB" w:rsidRPr="007534CD">
        <w:rPr>
          <w:rFonts w:ascii="Arial" w:hAnsi="Arial" w:cs="Arial"/>
          <w:sz w:val="22"/>
          <w:szCs w:val="22"/>
        </w:rPr>
        <w:t xml:space="preserve">por lo que si se prescindiera de alguna persona legitimada podría ser considerado como vulneración del derecho a la libertad sindical. </w:t>
      </w:r>
      <w:r w:rsidR="003530FB" w:rsidRPr="00AC0E0E">
        <w:rPr>
          <w:rFonts w:ascii="Arial" w:hAnsi="Arial" w:cs="Arial"/>
          <w:b/>
          <w:sz w:val="22"/>
          <w:szCs w:val="22"/>
        </w:rPr>
        <w:t>Se recomienda</w:t>
      </w:r>
      <w:r w:rsidR="003530FB" w:rsidRPr="007534CD">
        <w:rPr>
          <w:rFonts w:ascii="Arial" w:hAnsi="Arial" w:cs="Arial"/>
          <w:sz w:val="22"/>
          <w:szCs w:val="22"/>
        </w:rPr>
        <w:t xml:space="preserve"> solicitar al Registro de Elecciones Sindicales certificado de representatividad en la em</w:t>
      </w:r>
      <w:r w:rsidR="00AC0E0E">
        <w:rPr>
          <w:rFonts w:ascii="Arial" w:hAnsi="Arial" w:cs="Arial"/>
          <w:sz w:val="22"/>
          <w:szCs w:val="22"/>
        </w:rPr>
        <w:t>presa para que la convocatoria a la negociación s</w:t>
      </w:r>
      <w:r w:rsidR="003530FB" w:rsidRPr="007534CD">
        <w:rPr>
          <w:rFonts w:ascii="Arial" w:hAnsi="Arial" w:cs="Arial"/>
          <w:sz w:val="22"/>
          <w:szCs w:val="22"/>
        </w:rPr>
        <w:t>ea correcta</w:t>
      </w:r>
      <w:r w:rsidR="00AC0E0E">
        <w:rPr>
          <w:rFonts w:ascii="Arial" w:hAnsi="Arial" w:cs="Arial"/>
          <w:sz w:val="22"/>
          <w:szCs w:val="22"/>
        </w:rPr>
        <w:t xml:space="preserve"> y ajustada a derecho</w:t>
      </w:r>
      <w:r w:rsidR="003530FB" w:rsidRPr="007534CD">
        <w:rPr>
          <w:rFonts w:ascii="Arial" w:hAnsi="Arial" w:cs="Arial"/>
          <w:sz w:val="22"/>
          <w:szCs w:val="22"/>
        </w:rPr>
        <w:t xml:space="preserve">. </w:t>
      </w:r>
    </w:p>
    <w:p w:rsidR="007534CD" w:rsidRDefault="007534CD" w:rsidP="007534CD">
      <w:pPr>
        <w:spacing w:line="360" w:lineRule="auto"/>
        <w:rPr>
          <w:rFonts w:ascii="Arial" w:hAnsi="Arial" w:cs="Arial"/>
          <w:sz w:val="22"/>
          <w:szCs w:val="22"/>
        </w:rPr>
      </w:pPr>
    </w:p>
    <w:p w:rsidR="00FF12EF" w:rsidRPr="007534CD" w:rsidRDefault="007534CD" w:rsidP="007534CD">
      <w:pPr>
        <w:spacing w:line="360" w:lineRule="auto"/>
        <w:rPr>
          <w:rFonts w:ascii="Arial" w:hAnsi="Arial" w:cs="Arial"/>
          <w:sz w:val="22"/>
          <w:szCs w:val="22"/>
        </w:rPr>
      </w:pPr>
      <w:r>
        <w:rPr>
          <w:rFonts w:ascii="Arial" w:hAnsi="Arial" w:cs="Arial"/>
          <w:sz w:val="22"/>
          <w:szCs w:val="22"/>
        </w:rPr>
        <w:t xml:space="preserve">b) </w:t>
      </w:r>
      <w:r w:rsidR="003530FB" w:rsidRPr="007534CD">
        <w:rPr>
          <w:rFonts w:ascii="Arial" w:hAnsi="Arial" w:cs="Arial"/>
          <w:sz w:val="22"/>
          <w:szCs w:val="22"/>
        </w:rPr>
        <w:t xml:space="preserve">Los legitimados han delegado en parte de los mismos y no se acredita la </w:t>
      </w:r>
      <w:r w:rsidR="003530FB" w:rsidRPr="007534CD">
        <w:rPr>
          <w:rFonts w:ascii="Arial" w:hAnsi="Arial" w:cs="Arial"/>
          <w:sz w:val="22"/>
          <w:szCs w:val="22"/>
          <w:u w:val="single"/>
        </w:rPr>
        <w:t>delegación</w:t>
      </w:r>
      <w:r w:rsidR="003530FB" w:rsidRPr="007534CD">
        <w:rPr>
          <w:rFonts w:ascii="Arial" w:hAnsi="Arial" w:cs="Arial"/>
          <w:sz w:val="22"/>
          <w:szCs w:val="22"/>
        </w:rPr>
        <w:t xml:space="preserve">: </w:t>
      </w:r>
      <w:r w:rsidR="00AC0E0E">
        <w:rPr>
          <w:rFonts w:ascii="Arial" w:hAnsi="Arial" w:cs="Arial"/>
          <w:sz w:val="22"/>
          <w:szCs w:val="22"/>
        </w:rPr>
        <w:t>Aun cuando el RD 901/2020 no contempla la posibilidad de que los órganos legitimados deleguen en alguno/s de sus miembros la negociación y firma del plan de igualdad, en la práctica suele ser frecuente que se den estas delegaciones. En esos supuestos</w:t>
      </w:r>
      <w:r w:rsidR="001E2434" w:rsidRPr="007534CD">
        <w:rPr>
          <w:rFonts w:ascii="Arial" w:hAnsi="Arial" w:cs="Arial"/>
          <w:sz w:val="22"/>
          <w:szCs w:val="22"/>
        </w:rPr>
        <w:t>,</w:t>
      </w:r>
      <w:r w:rsidR="00AC0E0E" w:rsidRPr="00AC0E0E">
        <w:rPr>
          <w:rFonts w:ascii="Arial" w:hAnsi="Arial" w:cs="Arial"/>
          <w:sz w:val="22"/>
          <w:szCs w:val="22"/>
        </w:rPr>
        <w:t xml:space="preserve"> </w:t>
      </w:r>
      <w:r w:rsidR="00AC0E0E">
        <w:rPr>
          <w:rFonts w:ascii="Arial" w:hAnsi="Arial" w:cs="Arial"/>
          <w:sz w:val="22"/>
          <w:szCs w:val="22"/>
        </w:rPr>
        <w:t xml:space="preserve">se </w:t>
      </w:r>
      <w:r w:rsidR="00AC0E0E" w:rsidRPr="007534CD">
        <w:rPr>
          <w:rFonts w:ascii="Arial" w:hAnsi="Arial" w:cs="Arial"/>
          <w:sz w:val="22"/>
          <w:szCs w:val="22"/>
        </w:rPr>
        <w:t xml:space="preserve">deberán presentar el </w:t>
      </w:r>
      <w:r w:rsidR="00AC0E0E" w:rsidRPr="000B499A">
        <w:rPr>
          <w:rFonts w:ascii="Arial" w:hAnsi="Arial" w:cs="Arial"/>
          <w:sz w:val="22"/>
          <w:szCs w:val="22"/>
          <w:u w:val="single"/>
        </w:rPr>
        <w:t>acta de delegación</w:t>
      </w:r>
      <w:r w:rsidR="00AC0E0E" w:rsidRPr="007534CD">
        <w:rPr>
          <w:rFonts w:ascii="Arial" w:hAnsi="Arial" w:cs="Arial"/>
          <w:sz w:val="22"/>
          <w:szCs w:val="22"/>
        </w:rPr>
        <w:t xml:space="preserve"> </w:t>
      </w:r>
      <w:r w:rsidR="00AC0E0E">
        <w:rPr>
          <w:rFonts w:ascii="Arial" w:hAnsi="Arial" w:cs="Arial"/>
          <w:sz w:val="22"/>
          <w:szCs w:val="22"/>
        </w:rPr>
        <w:t xml:space="preserve">(en la que conste las firmas de la totalidad de miembros del Comité de Empresa o Delegados de personal) </w:t>
      </w:r>
      <w:r w:rsidR="001E2434" w:rsidRPr="007534CD">
        <w:rPr>
          <w:rFonts w:ascii="Arial" w:hAnsi="Arial" w:cs="Arial"/>
          <w:sz w:val="22"/>
          <w:szCs w:val="22"/>
        </w:rPr>
        <w:t xml:space="preserve">al solicitar la inscripción del plan </w:t>
      </w:r>
      <w:r w:rsidR="00AC0E0E">
        <w:rPr>
          <w:rFonts w:ascii="Arial" w:hAnsi="Arial" w:cs="Arial"/>
          <w:sz w:val="22"/>
          <w:szCs w:val="22"/>
        </w:rPr>
        <w:t xml:space="preserve">de igualdad. </w:t>
      </w:r>
      <w:r w:rsidR="001E2434" w:rsidRPr="007534CD">
        <w:rPr>
          <w:rFonts w:ascii="Arial" w:hAnsi="Arial" w:cs="Arial"/>
          <w:sz w:val="22"/>
          <w:szCs w:val="22"/>
        </w:rPr>
        <w:t xml:space="preserve">No </w:t>
      </w:r>
      <w:proofErr w:type="gramStart"/>
      <w:r w:rsidR="001E2434" w:rsidRPr="007534CD">
        <w:rPr>
          <w:rFonts w:ascii="Arial" w:hAnsi="Arial" w:cs="Arial"/>
          <w:sz w:val="22"/>
          <w:szCs w:val="22"/>
        </w:rPr>
        <w:t>obstante</w:t>
      </w:r>
      <w:proofErr w:type="gramEnd"/>
      <w:r w:rsidR="001E2434" w:rsidRPr="007534CD">
        <w:rPr>
          <w:rFonts w:ascii="Arial" w:hAnsi="Arial" w:cs="Arial"/>
          <w:sz w:val="22"/>
          <w:szCs w:val="22"/>
        </w:rPr>
        <w:t xml:space="preserve"> </w:t>
      </w:r>
      <w:r w:rsidR="00AC0E0E">
        <w:rPr>
          <w:rFonts w:ascii="Arial" w:hAnsi="Arial" w:cs="Arial"/>
          <w:sz w:val="22"/>
          <w:szCs w:val="22"/>
        </w:rPr>
        <w:t>la delegación de facultades no supone una atribución de competencias que seguirá</w:t>
      </w:r>
      <w:r w:rsidR="000B499A">
        <w:rPr>
          <w:rFonts w:ascii="Arial" w:hAnsi="Arial" w:cs="Arial"/>
          <w:sz w:val="22"/>
          <w:szCs w:val="22"/>
        </w:rPr>
        <w:t>n</w:t>
      </w:r>
      <w:r w:rsidR="00AC0E0E">
        <w:rPr>
          <w:rFonts w:ascii="Arial" w:hAnsi="Arial" w:cs="Arial"/>
          <w:sz w:val="22"/>
          <w:szCs w:val="22"/>
        </w:rPr>
        <w:t xml:space="preserve"> correspondiendo a la representación legal de la plantilla, por lo que </w:t>
      </w:r>
      <w:r w:rsidR="001E2434" w:rsidRPr="007534CD">
        <w:rPr>
          <w:rFonts w:ascii="Arial" w:hAnsi="Arial" w:cs="Arial"/>
          <w:sz w:val="22"/>
          <w:szCs w:val="22"/>
        </w:rPr>
        <w:t>en los</w:t>
      </w:r>
      <w:r w:rsidR="003530FB" w:rsidRPr="007534CD">
        <w:rPr>
          <w:rFonts w:ascii="Arial" w:hAnsi="Arial" w:cs="Arial"/>
          <w:sz w:val="22"/>
          <w:szCs w:val="22"/>
        </w:rPr>
        <w:t xml:space="preserve"> datos estadísticos a rellenar deberán reflejar </w:t>
      </w:r>
      <w:r w:rsidR="001E2434" w:rsidRPr="007534CD">
        <w:rPr>
          <w:rFonts w:ascii="Arial" w:hAnsi="Arial" w:cs="Arial"/>
          <w:sz w:val="22"/>
          <w:szCs w:val="22"/>
        </w:rPr>
        <w:t>la</w:t>
      </w:r>
      <w:r w:rsidR="003530FB" w:rsidRPr="007534CD">
        <w:rPr>
          <w:rFonts w:ascii="Arial" w:hAnsi="Arial" w:cs="Arial"/>
          <w:sz w:val="22"/>
          <w:szCs w:val="22"/>
        </w:rPr>
        <w:t xml:space="preserve"> representación real</w:t>
      </w:r>
      <w:r w:rsidR="001E2434" w:rsidRPr="007534CD">
        <w:rPr>
          <w:rFonts w:ascii="Arial" w:hAnsi="Arial" w:cs="Arial"/>
          <w:sz w:val="22"/>
          <w:szCs w:val="22"/>
        </w:rPr>
        <w:t xml:space="preserve"> y no la delegada</w:t>
      </w:r>
      <w:r w:rsidR="00AC0E0E">
        <w:rPr>
          <w:rFonts w:ascii="Arial" w:hAnsi="Arial" w:cs="Arial"/>
          <w:sz w:val="22"/>
          <w:szCs w:val="22"/>
        </w:rPr>
        <w:t xml:space="preserve"> (apartado 3.4.1 de los datos a rellenar en REGCON)</w:t>
      </w:r>
      <w:r w:rsidR="003530FB" w:rsidRPr="007534CD">
        <w:rPr>
          <w:rFonts w:ascii="Arial" w:hAnsi="Arial" w:cs="Arial"/>
          <w:sz w:val="22"/>
          <w:szCs w:val="22"/>
        </w:rPr>
        <w:t>.</w:t>
      </w:r>
    </w:p>
    <w:p w:rsidR="007534CD" w:rsidRDefault="007534CD" w:rsidP="007534CD">
      <w:pPr>
        <w:spacing w:line="360" w:lineRule="auto"/>
        <w:rPr>
          <w:rFonts w:ascii="Arial" w:hAnsi="Arial" w:cs="Arial"/>
          <w:sz w:val="22"/>
          <w:szCs w:val="22"/>
          <w:u w:val="single"/>
        </w:rPr>
      </w:pPr>
    </w:p>
    <w:p w:rsidR="00397162" w:rsidRPr="007534CD" w:rsidRDefault="007534CD" w:rsidP="007534CD">
      <w:pPr>
        <w:spacing w:line="360" w:lineRule="auto"/>
        <w:rPr>
          <w:rFonts w:ascii="Arial" w:hAnsi="Arial" w:cs="Arial"/>
          <w:sz w:val="22"/>
          <w:szCs w:val="22"/>
        </w:rPr>
      </w:pPr>
      <w:r>
        <w:rPr>
          <w:rFonts w:ascii="Arial" w:hAnsi="Arial" w:cs="Arial"/>
          <w:sz w:val="22"/>
          <w:szCs w:val="22"/>
          <w:u w:val="single"/>
        </w:rPr>
        <w:t xml:space="preserve">c) </w:t>
      </w:r>
      <w:r w:rsidR="0087517C" w:rsidRPr="007534CD">
        <w:rPr>
          <w:rFonts w:ascii="Arial" w:hAnsi="Arial" w:cs="Arial"/>
          <w:sz w:val="22"/>
          <w:szCs w:val="22"/>
          <w:u w:val="single"/>
        </w:rPr>
        <w:t>Comisiones sindicales</w:t>
      </w:r>
      <w:r w:rsidR="000B499A">
        <w:rPr>
          <w:rFonts w:ascii="Arial" w:hAnsi="Arial" w:cs="Arial"/>
          <w:sz w:val="22"/>
          <w:szCs w:val="22"/>
          <w:u w:val="single"/>
        </w:rPr>
        <w:t xml:space="preserve"> </w:t>
      </w:r>
      <w:r w:rsidR="000B499A" w:rsidRPr="000B499A">
        <w:rPr>
          <w:rFonts w:ascii="Arial" w:hAnsi="Arial" w:cs="Arial"/>
          <w:sz w:val="22"/>
          <w:szCs w:val="22"/>
        </w:rPr>
        <w:t>(supuestos en que l</w:t>
      </w:r>
      <w:r w:rsidR="00397162" w:rsidRPr="000B499A">
        <w:rPr>
          <w:rFonts w:ascii="Arial" w:hAnsi="Arial" w:cs="Arial"/>
          <w:sz w:val="22"/>
          <w:szCs w:val="22"/>
        </w:rPr>
        <w:t>a empresa</w:t>
      </w:r>
      <w:r w:rsidR="00397162" w:rsidRPr="007534CD">
        <w:rPr>
          <w:rFonts w:ascii="Arial" w:hAnsi="Arial" w:cs="Arial"/>
          <w:sz w:val="22"/>
          <w:szCs w:val="22"/>
        </w:rPr>
        <w:t xml:space="preserve"> no cuenta con Comité de Empresa ni delegados de personal</w:t>
      </w:r>
      <w:r w:rsidR="000B499A">
        <w:rPr>
          <w:rFonts w:ascii="Arial" w:hAnsi="Arial" w:cs="Arial"/>
          <w:sz w:val="22"/>
          <w:szCs w:val="22"/>
        </w:rPr>
        <w:t>)</w:t>
      </w:r>
      <w:r w:rsidR="00397162" w:rsidRPr="007534CD">
        <w:rPr>
          <w:rFonts w:ascii="Arial" w:hAnsi="Arial" w:cs="Arial"/>
          <w:sz w:val="22"/>
          <w:szCs w:val="22"/>
        </w:rPr>
        <w:t xml:space="preserve">: al solicitar la inscripción </w:t>
      </w:r>
      <w:r w:rsidR="000B499A">
        <w:rPr>
          <w:rFonts w:ascii="Arial" w:hAnsi="Arial" w:cs="Arial"/>
          <w:sz w:val="22"/>
          <w:szCs w:val="22"/>
        </w:rPr>
        <w:t xml:space="preserve">del plan de igualdad </w:t>
      </w:r>
      <w:r w:rsidR="00397162" w:rsidRPr="007534CD">
        <w:rPr>
          <w:rFonts w:ascii="Arial" w:hAnsi="Arial" w:cs="Arial"/>
          <w:sz w:val="22"/>
          <w:szCs w:val="22"/>
        </w:rPr>
        <w:t xml:space="preserve">deberán aportar </w:t>
      </w:r>
      <w:r w:rsidR="00397162" w:rsidRPr="000B499A">
        <w:rPr>
          <w:rFonts w:ascii="Arial" w:hAnsi="Arial" w:cs="Arial"/>
          <w:sz w:val="22"/>
          <w:szCs w:val="22"/>
          <w:u w:val="single"/>
        </w:rPr>
        <w:t>comunicaciones</w:t>
      </w:r>
      <w:r w:rsidR="00397162" w:rsidRPr="007534CD">
        <w:rPr>
          <w:rFonts w:ascii="Arial" w:hAnsi="Arial" w:cs="Arial"/>
          <w:sz w:val="22"/>
          <w:szCs w:val="22"/>
        </w:rPr>
        <w:t xml:space="preserve"> realizadas a los </w:t>
      </w:r>
      <w:r w:rsidR="00397162" w:rsidRPr="007534CD">
        <w:rPr>
          <w:rFonts w:ascii="Arial" w:hAnsi="Arial" w:cs="Arial"/>
          <w:sz w:val="22"/>
          <w:szCs w:val="22"/>
          <w:u w:val="single"/>
        </w:rPr>
        <w:t>sindicatos más representativos del sector</w:t>
      </w:r>
      <w:r w:rsidR="00397162" w:rsidRPr="007534CD">
        <w:rPr>
          <w:rFonts w:ascii="Arial" w:hAnsi="Arial" w:cs="Arial"/>
          <w:sz w:val="22"/>
          <w:szCs w:val="22"/>
        </w:rPr>
        <w:t xml:space="preserve"> al que pertenezca la empresa (en función del Convenio </w:t>
      </w:r>
      <w:r w:rsidR="000B499A">
        <w:rPr>
          <w:rFonts w:ascii="Arial" w:hAnsi="Arial" w:cs="Arial"/>
          <w:sz w:val="22"/>
          <w:szCs w:val="22"/>
        </w:rPr>
        <w:t xml:space="preserve">Colectivo </w:t>
      </w:r>
      <w:r w:rsidR="00397162" w:rsidRPr="007534CD">
        <w:rPr>
          <w:rFonts w:ascii="Arial" w:hAnsi="Arial" w:cs="Arial"/>
          <w:sz w:val="22"/>
          <w:szCs w:val="22"/>
        </w:rPr>
        <w:t xml:space="preserve">Sectorial </w:t>
      </w:r>
      <w:r w:rsidR="000B499A">
        <w:rPr>
          <w:rFonts w:ascii="Arial" w:hAnsi="Arial" w:cs="Arial"/>
          <w:sz w:val="22"/>
          <w:szCs w:val="22"/>
        </w:rPr>
        <w:t>que aplique la empresa</w:t>
      </w:r>
      <w:r w:rsidR="00397162" w:rsidRPr="007534CD">
        <w:rPr>
          <w:rFonts w:ascii="Arial" w:hAnsi="Arial" w:cs="Arial"/>
          <w:sz w:val="22"/>
          <w:szCs w:val="22"/>
        </w:rPr>
        <w:t xml:space="preserve">) así como contestaciones o acreditación de la falta de contestación </w:t>
      </w:r>
      <w:r w:rsidR="00397162" w:rsidRPr="007534CD">
        <w:rPr>
          <w:rFonts w:ascii="Arial" w:hAnsi="Arial" w:cs="Arial"/>
          <w:sz w:val="22"/>
          <w:szCs w:val="22"/>
        </w:rPr>
        <w:lastRenderedPageBreak/>
        <w:t xml:space="preserve">en plazo. </w:t>
      </w:r>
      <w:r w:rsidR="000B499A">
        <w:rPr>
          <w:rFonts w:ascii="Arial" w:hAnsi="Arial" w:cs="Arial"/>
          <w:sz w:val="22"/>
          <w:szCs w:val="22"/>
        </w:rPr>
        <w:t xml:space="preserve">Así mismo deberán aportar certificado de representatividad sindical en el Sector emitido por el Registro de Elecciones Sindicales competente si se hubiese solicitado. </w:t>
      </w:r>
      <w:r w:rsidR="00397162" w:rsidRPr="007534CD">
        <w:rPr>
          <w:rFonts w:ascii="Arial" w:hAnsi="Arial" w:cs="Arial"/>
          <w:sz w:val="22"/>
          <w:szCs w:val="22"/>
        </w:rPr>
        <w:t>Si no se acreditara</w:t>
      </w:r>
      <w:r w:rsidR="000B499A">
        <w:rPr>
          <w:rFonts w:ascii="Arial" w:hAnsi="Arial" w:cs="Arial"/>
          <w:sz w:val="22"/>
          <w:szCs w:val="22"/>
        </w:rPr>
        <w:t xml:space="preserve">n las comunicaciones ni las contestaciones o falta de contestación </w:t>
      </w:r>
      <w:r w:rsidR="00397162" w:rsidRPr="007534CD">
        <w:rPr>
          <w:rFonts w:ascii="Arial" w:hAnsi="Arial" w:cs="Arial"/>
          <w:sz w:val="22"/>
          <w:szCs w:val="22"/>
        </w:rPr>
        <w:t>el documento presentado carecería de la condición de plan de igualdad</w:t>
      </w:r>
      <w:r w:rsidR="000B499A">
        <w:rPr>
          <w:rFonts w:ascii="Arial" w:hAnsi="Arial" w:cs="Arial"/>
          <w:sz w:val="22"/>
          <w:szCs w:val="22"/>
        </w:rPr>
        <w:t>, por lo que se denegaría la inscripción del mismo</w:t>
      </w:r>
      <w:r w:rsidR="00397162" w:rsidRPr="007534CD">
        <w:rPr>
          <w:rFonts w:ascii="Arial" w:hAnsi="Arial" w:cs="Arial"/>
          <w:sz w:val="22"/>
          <w:szCs w:val="22"/>
        </w:rPr>
        <w:t xml:space="preserve">. </w:t>
      </w:r>
      <w:r w:rsidR="00DD31C0" w:rsidRPr="000B499A">
        <w:rPr>
          <w:rFonts w:ascii="Arial" w:hAnsi="Arial" w:cs="Arial"/>
          <w:b/>
          <w:sz w:val="22"/>
          <w:szCs w:val="22"/>
        </w:rPr>
        <w:t>Importante</w:t>
      </w:r>
      <w:r w:rsidR="00DD31C0" w:rsidRPr="007534CD">
        <w:rPr>
          <w:rFonts w:ascii="Arial" w:hAnsi="Arial" w:cs="Arial"/>
          <w:sz w:val="22"/>
          <w:szCs w:val="22"/>
        </w:rPr>
        <w:t xml:space="preserve">: La </w:t>
      </w:r>
      <w:r w:rsidR="00DD31C0" w:rsidRPr="004B2781">
        <w:rPr>
          <w:rFonts w:ascii="Arial" w:hAnsi="Arial" w:cs="Arial"/>
          <w:sz w:val="22"/>
          <w:szCs w:val="22"/>
          <w:u w:val="single"/>
        </w:rPr>
        <w:t>comunicación</w:t>
      </w:r>
      <w:r w:rsidR="00DD31C0" w:rsidRPr="007534CD">
        <w:rPr>
          <w:rFonts w:ascii="Arial" w:hAnsi="Arial" w:cs="Arial"/>
          <w:sz w:val="22"/>
          <w:szCs w:val="22"/>
        </w:rPr>
        <w:t xml:space="preserve"> deberá realizarse </w:t>
      </w:r>
      <w:r w:rsidR="00DD31C0" w:rsidRPr="004B2781">
        <w:rPr>
          <w:rFonts w:ascii="Arial" w:hAnsi="Arial" w:cs="Arial"/>
          <w:sz w:val="22"/>
          <w:szCs w:val="22"/>
          <w:u w:val="single"/>
        </w:rPr>
        <w:t>a todos los sindicatos legitimados</w:t>
      </w:r>
      <w:r w:rsidR="00DD31C0" w:rsidRPr="007534CD">
        <w:rPr>
          <w:rFonts w:ascii="Arial" w:hAnsi="Arial" w:cs="Arial"/>
          <w:sz w:val="22"/>
          <w:szCs w:val="22"/>
        </w:rPr>
        <w:t>, no solo a algunos.</w:t>
      </w:r>
    </w:p>
    <w:p w:rsidR="007534CD" w:rsidRDefault="007534CD" w:rsidP="007534CD">
      <w:pPr>
        <w:spacing w:line="360" w:lineRule="auto"/>
        <w:rPr>
          <w:rFonts w:ascii="Arial" w:hAnsi="Arial" w:cs="Arial"/>
          <w:sz w:val="22"/>
          <w:szCs w:val="22"/>
          <w:u w:val="single"/>
        </w:rPr>
      </w:pPr>
    </w:p>
    <w:p w:rsidR="002E7A4B" w:rsidRPr="007534CD" w:rsidRDefault="007534CD" w:rsidP="007534CD">
      <w:pPr>
        <w:spacing w:line="360" w:lineRule="auto"/>
        <w:rPr>
          <w:rFonts w:ascii="Arial" w:hAnsi="Arial" w:cs="Arial"/>
          <w:sz w:val="22"/>
          <w:szCs w:val="22"/>
        </w:rPr>
      </w:pPr>
      <w:r>
        <w:rPr>
          <w:rFonts w:ascii="Arial" w:hAnsi="Arial" w:cs="Arial"/>
          <w:sz w:val="22"/>
          <w:szCs w:val="22"/>
          <w:u w:val="single"/>
        </w:rPr>
        <w:t xml:space="preserve">d) </w:t>
      </w:r>
      <w:r w:rsidR="002E7A4B" w:rsidRPr="007534CD">
        <w:rPr>
          <w:rFonts w:ascii="Arial" w:hAnsi="Arial" w:cs="Arial"/>
          <w:sz w:val="22"/>
          <w:szCs w:val="22"/>
          <w:u w:val="single"/>
        </w:rPr>
        <w:t xml:space="preserve">Comisiones mixtas </w:t>
      </w:r>
      <w:r w:rsidR="002E7A4B" w:rsidRPr="007534CD">
        <w:rPr>
          <w:rFonts w:ascii="Arial" w:hAnsi="Arial" w:cs="Arial"/>
          <w:sz w:val="22"/>
          <w:szCs w:val="22"/>
        </w:rPr>
        <w:t>de personal laboral y personal funcionario en</w:t>
      </w:r>
      <w:r w:rsidR="002E7A4B" w:rsidRPr="007534CD">
        <w:rPr>
          <w:rFonts w:ascii="Arial" w:hAnsi="Arial" w:cs="Arial"/>
          <w:sz w:val="22"/>
          <w:szCs w:val="22"/>
          <w:u w:val="single"/>
        </w:rPr>
        <w:t xml:space="preserve"> Administraciones Públicas</w:t>
      </w:r>
      <w:r w:rsidR="002E7A4B" w:rsidRPr="007534CD">
        <w:rPr>
          <w:rFonts w:ascii="Arial" w:hAnsi="Arial" w:cs="Arial"/>
          <w:sz w:val="22"/>
          <w:szCs w:val="22"/>
        </w:rPr>
        <w:t xml:space="preserve">: </w:t>
      </w:r>
      <w:r w:rsidR="0049494A">
        <w:rPr>
          <w:rFonts w:ascii="Arial" w:hAnsi="Arial" w:cs="Arial"/>
          <w:sz w:val="22"/>
          <w:szCs w:val="22"/>
        </w:rPr>
        <w:t xml:space="preserve">Partiendo del hecho de que cada personal puede contar con sus respectivos representantes, </w:t>
      </w:r>
      <w:r w:rsidR="0049494A" w:rsidRPr="0049494A">
        <w:rPr>
          <w:rFonts w:ascii="Arial" w:hAnsi="Arial" w:cs="Arial"/>
          <w:b/>
          <w:sz w:val="22"/>
          <w:szCs w:val="22"/>
        </w:rPr>
        <w:t>se les recomienda</w:t>
      </w:r>
      <w:r w:rsidR="0049494A">
        <w:rPr>
          <w:rFonts w:ascii="Arial" w:hAnsi="Arial" w:cs="Arial"/>
          <w:sz w:val="22"/>
          <w:szCs w:val="22"/>
        </w:rPr>
        <w:t xml:space="preserve"> </w:t>
      </w:r>
      <w:r w:rsidR="0049494A" w:rsidRPr="007534CD">
        <w:rPr>
          <w:rFonts w:ascii="Arial" w:hAnsi="Arial" w:cs="Arial"/>
          <w:sz w:val="22"/>
          <w:szCs w:val="22"/>
        </w:rPr>
        <w:t>solicit</w:t>
      </w:r>
      <w:r w:rsidR="0049494A">
        <w:rPr>
          <w:rFonts w:ascii="Arial" w:hAnsi="Arial" w:cs="Arial"/>
          <w:sz w:val="22"/>
          <w:szCs w:val="22"/>
        </w:rPr>
        <w:t>en</w:t>
      </w:r>
      <w:r w:rsidR="0049494A" w:rsidRPr="007534CD">
        <w:rPr>
          <w:rFonts w:ascii="Arial" w:hAnsi="Arial" w:cs="Arial"/>
          <w:sz w:val="22"/>
          <w:szCs w:val="22"/>
        </w:rPr>
        <w:t xml:space="preserve"> al Registro de Elecciones Sindicales certificado</w:t>
      </w:r>
      <w:r w:rsidR="0049494A">
        <w:rPr>
          <w:rFonts w:ascii="Arial" w:hAnsi="Arial" w:cs="Arial"/>
          <w:sz w:val="22"/>
          <w:szCs w:val="22"/>
        </w:rPr>
        <w:t>s</w:t>
      </w:r>
      <w:r w:rsidR="0049494A" w:rsidRPr="007534CD">
        <w:rPr>
          <w:rFonts w:ascii="Arial" w:hAnsi="Arial" w:cs="Arial"/>
          <w:sz w:val="22"/>
          <w:szCs w:val="22"/>
        </w:rPr>
        <w:t xml:space="preserve"> de representatividad </w:t>
      </w:r>
      <w:r w:rsidR="0049494A">
        <w:rPr>
          <w:rFonts w:ascii="Arial" w:hAnsi="Arial" w:cs="Arial"/>
          <w:sz w:val="22"/>
          <w:szCs w:val="22"/>
        </w:rPr>
        <w:t>de cada personal para que la convocatoria a la negociación s</w:t>
      </w:r>
      <w:r w:rsidR="0049494A" w:rsidRPr="007534CD">
        <w:rPr>
          <w:rFonts w:ascii="Arial" w:hAnsi="Arial" w:cs="Arial"/>
          <w:sz w:val="22"/>
          <w:szCs w:val="22"/>
        </w:rPr>
        <w:t>ea correcta</w:t>
      </w:r>
      <w:r w:rsidR="0049494A">
        <w:rPr>
          <w:rFonts w:ascii="Arial" w:hAnsi="Arial" w:cs="Arial"/>
          <w:sz w:val="22"/>
          <w:szCs w:val="22"/>
        </w:rPr>
        <w:t xml:space="preserve"> y ajustada a derecho. Así mismo </w:t>
      </w:r>
      <w:r w:rsidR="0049494A" w:rsidRPr="0049494A">
        <w:rPr>
          <w:rFonts w:ascii="Arial" w:hAnsi="Arial" w:cs="Arial"/>
          <w:b/>
          <w:sz w:val="22"/>
          <w:szCs w:val="22"/>
        </w:rPr>
        <w:t>s</w:t>
      </w:r>
      <w:r w:rsidR="002E7A4B" w:rsidRPr="0049494A">
        <w:rPr>
          <w:rFonts w:ascii="Arial" w:hAnsi="Arial" w:cs="Arial"/>
          <w:b/>
          <w:sz w:val="22"/>
          <w:szCs w:val="22"/>
        </w:rPr>
        <w:t>e aconseja</w:t>
      </w:r>
      <w:r w:rsidR="002E7A4B" w:rsidRPr="007534CD">
        <w:rPr>
          <w:rFonts w:ascii="Arial" w:hAnsi="Arial" w:cs="Arial"/>
          <w:sz w:val="22"/>
          <w:szCs w:val="22"/>
        </w:rPr>
        <w:t xml:space="preserve"> la inclusión en el acta de constitución de la comisión negociadora </w:t>
      </w:r>
      <w:r w:rsidR="0049494A">
        <w:rPr>
          <w:rFonts w:ascii="Arial" w:hAnsi="Arial" w:cs="Arial"/>
          <w:sz w:val="22"/>
          <w:szCs w:val="22"/>
        </w:rPr>
        <w:t xml:space="preserve">del plan de igualdad </w:t>
      </w:r>
      <w:r w:rsidR="002E7A4B" w:rsidRPr="007534CD">
        <w:rPr>
          <w:rFonts w:ascii="Arial" w:hAnsi="Arial" w:cs="Arial"/>
          <w:sz w:val="22"/>
          <w:szCs w:val="22"/>
        </w:rPr>
        <w:t xml:space="preserve">el porcentaje de representatividad relativo de </w:t>
      </w:r>
      <w:r w:rsidR="0049494A">
        <w:rPr>
          <w:rFonts w:ascii="Arial" w:hAnsi="Arial" w:cs="Arial"/>
          <w:sz w:val="22"/>
          <w:szCs w:val="22"/>
        </w:rPr>
        <w:t>cada sindicato</w:t>
      </w:r>
      <w:r w:rsidR="00FC0629">
        <w:rPr>
          <w:rFonts w:ascii="Arial" w:hAnsi="Arial" w:cs="Arial"/>
          <w:sz w:val="22"/>
          <w:szCs w:val="22"/>
        </w:rPr>
        <w:t xml:space="preserve"> (</w:t>
      </w:r>
      <w:r w:rsidR="00FA5E79">
        <w:rPr>
          <w:rFonts w:ascii="Arial" w:hAnsi="Arial" w:cs="Arial"/>
          <w:sz w:val="22"/>
          <w:szCs w:val="22"/>
        </w:rPr>
        <w:t>e</w:t>
      </w:r>
      <w:r w:rsidR="00FC0629">
        <w:rPr>
          <w:rFonts w:ascii="Arial" w:hAnsi="Arial" w:cs="Arial"/>
          <w:sz w:val="22"/>
          <w:szCs w:val="22"/>
        </w:rPr>
        <w:t>n función del número de personas en plantilla a las que representa en esas comisiones mixtas)</w:t>
      </w:r>
      <w:r w:rsidR="0049494A">
        <w:rPr>
          <w:rFonts w:ascii="Arial" w:hAnsi="Arial" w:cs="Arial"/>
          <w:sz w:val="22"/>
          <w:szCs w:val="22"/>
        </w:rPr>
        <w:t>.</w:t>
      </w:r>
      <w:r w:rsidR="002E7A4B" w:rsidRPr="007534CD">
        <w:rPr>
          <w:rFonts w:ascii="Arial" w:hAnsi="Arial" w:cs="Arial"/>
          <w:sz w:val="22"/>
          <w:szCs w:val="22"/>
        </w:rPr>
        <w:t xml:space="preserve"> </w:t>
      </w:r>
    </w:p>
    <w:p w:rsidR="00985717" w:rsidRDefault="00985717" w:rsidP="00397162">
      <w:pPr>
        <w:spacing w:line="360" w:lineRule="auto"/>
        <w:rPr>
          <w:rFonts w:ascii="Arial" w:hAnsi="Arial" w:cs="Arial"/>
          <w:sz w:val="22"/>
          <w:szCs w:val="22"/>
        </w:rPr>
      </w:pPr>
    </w:p>
    <w:p w:rsidR="000A0CA5" w:rsidRPr="00FF12EF" w:rsidRDefault="00DC1249" w:rsidP="00397162">
      <w:pPr>
        <w:spacing w:line="360" w:lineRule="auto"/>
        <w:rPr>
          <w:rFonts w:ascii="Arial" w:hAnsi="Arial" w:cs="Arial"/>
          <w:sz w:val="22"/>
          <w:szCs w:val="22"/>
        </w:rPr>
      </w:pPr>
      <w:r>
        <w:rPr>
          <w:rFonts w:ascii="Arial" w:hAnsi="Arial" w:cs="Arial"/>
          <w:b/>
          <w:sz w:val="22"/>
          <w:szCs w:val="22"/>
        </w:rPr>
        <w:t>2.</w:t>
      </w:r>
      <w:r w:rsidR="0087517C" w:rsidRPr="00985717">
        <w:rPr>
          <w:rFonts w:ascii="Arial" w:hAnsi="Arial" w:cs="Arial"/>
          <w:b/>
          <w:sz w:val="22"/>
          <w:szCs w:val="22"/>
        </w:rPr>
        <w:t xml:space="preserve"> </w:t>
      </w:r>
      <w:r w:rsidR="00985717" w:rsidRPr="00985717">
        <w:rPr>
          <w:rFonts w:ascii="Arial" w:hAnsi="Arial" w:cs="Arial"/>
          <w:b/>
          <w:sz w:val="22"/>
          <w:szCs w:val="22"/>
        </w:rPr>
        <w:t>Falta de competencia de la Autoridad Laboral de Navarra</w:t>
      </w:r>
      <w:r w:rsidR="00985717">
        <w:rPr>
          <w:rFonts w:ascii="Arial" w:hAnsi="Arial" w:cs="Arial"/>
          <w:sz w:val="22"/>
          <w:szCs w:val="22"/>
        </w:rPr>
        <w:t xml:space="preserve">: Cuando la empresa cuente con centros de trabajo ubicados en diferentes Comunidades Autónomas la competencia para la inscripción del Plan de Igualdad corresponde </w:t>
      </w:r>
      <w:r w:rsidR="00227647">
        <w:rPr>
          <w:rFonts w:ascii="Arial" w:hAnsi="Arial" w:cs="Arial"/>
          <w:sz w:val="22"/>
          <w:szCs w:val="22"/>
        </w:rPr>
        <w:t xml:space="preserve">Dirección General de Trabajo del Ministerio de Trabajo e Inmigración </w:t>
      </w:r>
      <w:r w:rsidR="00227647" w:rsidRPr="00227647">
        <w:rPr>
          <w:rFonts w:ascii="Arial" w:hAnsi="Arial" w:cs="Arial"/>
          <w:sz w:val="22"/>
          <w:szCs w:val="22"/>
        </w:rPr>
        <w:t>(artículo 3 del Real Decreto 713/2010, de 28 de mayo, sobre registro y depósito de convenios y acuerdos colectivos de trabajo),</w:t>
      </w:r>
      <w:r w:rsidR="00227647">
        <w:rPr>
          <w:rFonts w:ascii="Arial" w:hAnsi="Arial" w:cs="Arial"/>
          <w:sz w:val="22"/>
          <w:szCs w:val="22"/>
        </w:rPr>
        <w:t xml:space="preserve"> ya que el plan de igualdad tendría la consideración de plan de igualdad de ámbito estatal o </w:t>
      </w:r>
      <w:proofErr w:type="spellStart"/>
      <w:r w:rsidR="00227647">
        <w:rPr>
          <w:rFonts w:ascii="Arial" w:hAnsi="Arial" w:cs="Arial"/>
          <w:sz w:val="22"/>
          <w:szCs w:val="22"/>
        </w:rPr>
        <w:t>supraautonómico</w:t>
      </w:r>
      <w:proofErr w:type="spellEnd"/>
      <w:r w:rsidR="00985717">
        <w:rPr>
          <w:rFonts w:ascii="Arial" w:hAnsi="Arial" w:cs="Arial"/>
          <w:sz w:val="22"/>
          <w:szCs w:val="22"/>
        </w:rPr>
        <w:t xml:space="preserve">. </w:t>
      </w:r>
      <w:r w:rsidR="00CC1EB6">
        <w:rPr>
          <w:rFonts w:ascii="Arial" w:hAnsi="Arial" w:cs="Arial"/>
          <w:sz w:val="22"/>
          <w:szCs w:val="22"/>
        </w:rPr>
        <w:t xml:space="preserve">Para realizar la solicitud </w:t>
      </w:r>
      <w:r w:rsidR="00985717">
        <w:rPr>
          <w:rFonts w:ascii="Arial" w:hAnsi="Arial" w:cs="Arial"/>
          <w:sz w:val="22"/>
          <w:szCs w:val="22"/>
        </w:rPr>
        <w:t xml:space="preserve">deberán señalar que el ámbito territorial es estatal y dirigirlo a la Autoridad Laboral Estatal. </w:t>
      </w:r>
      <w:r w:rsidR="00886B06">
        <w:rPr>
          <w:rFonts w:ascii="Arial" w:hAnsi="Arial" w:cs="Arial"/>
          <w:sz w:val="22"/>
          <w:szCs w:val="22"/>
        </w:rPr>
        <w:t>Todo ello con independencia de que la empresa tenga su domicilio social en Navarra o la mayor parte de su plantilla esté ubicada en la Comunidad Foral.</w:t>
      </w:r>
    </w:p>
    <w:p w:rsidR="003530FB" w:rsidRDefault="003530FB" w:rsidP="00397162">
      <w:pPr>
        <w:spacing w:line="360" w:lineRule="auto"/>
        <w:rPr>
          <w:rFonts w:ascii="Arial" w:hAnsi="Arial" w:cs="Arial"/>
          <w:sz w:val="22"/>
          <w:szCs w:val="22"/>
        </w:rPr>
      </w:pPr>
    </w:p>
    <w:p w:rsidR="003530FB" w:rsidRDefault="00DC1249" w:rsidP="00397162">
      <w:pPr>
        <w:spacing w:line="360" w:lineRule="auto"/>
        <w:rPr>
          <w:rFonts w:ascii="Arial" w:hAnsi="Arial" w:cs="Arial"/>
          <w:sz w:val="22"/>
          <w:szCs w:val="22"/>
        </w:rPr>
      </w:pPr>
      <w:r>
        <w:rPr>
          <w:rFonts w:ascii="Arial" w:hAnsi="Arial" w:cs="Arial"/>
          <w:b/>
          <w:sz w:val="22"/>
          <w:szCs w:val="22"/>
        </w:rPr>
        <w:t>3.</w:t>
      </w:r>
      <w:r w:rsidR="0087517C" w:rsidRPr="00956D74">
        <w:rPr>
          <w:rFonts w:ascii="Arial" w:hAnsi="Arial" w:cs="Arial"/>
          <w:b/>
          <w:sz w:val="22"/>
          <w:szCs w:val="22"/>
        </w:rPr>
        <w:t xml:space="preserve"> El contenido del plan de igualdad no se ajusta a lo exigido por el artículo 8 del Real Decreto 901/2020</w:t>
      </w:r>
      <w:r w:rsidR="00064017">
        <w:rPr>
          <w:rFonts w:ascii="Arial" w:hAnsi="Arial" w:cs="Arial"/>
          <w:b/>
          <w:sz w:val="22"/>
          <w:szCs w:val="22"/>
        </w:rPr>
        <w:t xml:space="preserve"> </w:t>
      </w:r>
      <w:r w:rsidR="00064017">
        <w:rPr>
          <w:rFonts w:ascii="Arial" w:hAnsi="Arial" w:cs="Arial"/>
          <w:sz w:val="22"/>
          <w:szCs w:val="22"/>
        </w:rPr>
        <w:t>que determina el contenido mínimo de los planes de igualdad</w:t>
      </w:r>
      <w:r w:rsidR="002E7A4B">
        <w:rPr>
          <w:rFonts w:ascii="Arial" w:hAnsi="Arial" w:cs="Arial"/>
          <w:sz w:val="22"/>
          <w:szCs w:val="22"/>
        </w:rPr>
        <w:t xml:space="preserve">. </w:t>
      </w:r>
      <w:r w:rsidR="0061323E">
        <w:rPr>
          <w:rFonts w:ascii="Arial" w:hAnsi="Arial" w:cs="Arial"/>
          <w:sz w:val="22"/>
          <w:szCs w:val="22"/>
        </w:rPr>
        <w:t>Principales errores</w:t>
      </w:r>
      <w:r w:rsidR="002E7A4B">
        <w:rPr>
          <w:rFonts w:ascii="Arial" w:hAnsi="Arial" w:cs="Arial"/>
          <w:sz w:val="22"/>
          <w:szCs w:val="22"/>
        </w:rPr>
        <w:t>:</w:t>
      </w:r>
    </w:p>
    <w:p w:rsidR="00DC1249" w:rsidRDefault="00DC1249" w:rsidP="00DC1249">
      <w:pPr>
        <w:spacing w:line="360" w:lineRule="auto"/>
        <w:rPr>
          <w:rFonts w:ascii="Arial" w:hAnsi="Arial" w:cs="Arial"/>
          <w:sz w:val="22"/>
          <w:szCs w:val="22"/>
        </w:rPr>
      </w:pPr>
    </w:p>
    <w:p w:rsidR="00956D74" w:rsidRPr="00DC1249" w:rsidRDefault="00DC1249" w:rsidP="00DC1249">
      <w:pPr>
        <w:spacing w:line="360" w:lineRule="auto"/>
        <w:rPr>
          <w:rFonts w:ascii="Arial" w:hAnsi="Arial" w:cs="Arial"/>
          <w:sz w:val="22"/>
          <w:szCs w:val="22"/>
        </w:rPr>
      </w:pPr>
      <w:r>
        <w:rPr>
          <w:rFonts w:ascii="Arial" w:hAnsi="Arial" w:cs="Arial"/>
          <w:sz w:val="22"/>
          <w:szCs w:val="22"/>
        </w:rPr>
        <w:t xml:space="preserve">a) </w:t>
      </w:r>
      <w:r w:rsidR="00956D74" w:rsidRPr="00DC1249">
        <w:rPr>
          <w:rFonts w:ascii="Arial" w:hAnsi="Arial" w:cs="Arial"/>
          <w:sz w:val="22"/>
          <w:szCs w:val="22"/>
        </w:rPr>
        <w:t xml:space="preserve">En el </w:t>
      </w:r>
      <w:r w:rsidR="000A0CA5" w:rsidRPr="00DC1249">
        <w:rPr>
          <w:rFonts w:ascii="Arial" w:hAnsi="Arial" w:cs="Arial"/>
          <w:sz w:val="22"/>
          <w:szCs w:val="22"/>
        </w:rPr>
        <w:t xml:space="preserve">texto del plan </w:t>
      </w:r>
      <w:r w:rsidR="00956D74" w:rsidRPr="00DC1249">
        <w:rPr>
          <w:rFonts w:ascii="Arial" w:hAnsi="Arial" w:cs="Arial"/>
          <w:sz w:val="22"/>
          <w:szCs w:val="22"/>
        </w:rPr>
        <w:t xml:space="preserve">de igualdad no se ha </w:t>
      </w:r>
      <w:r w:rsidR="002E7A4B" w:rsidRPr="00DC1249">
        <w:rPr>
          <w:rFonts w:ascii="Arial" w:hAnsi="Arial" w:cs="Arial"/>
          <w:sz w:val="22"/>
          <w:szCs w:val="22"/>
        </w:rPr>
        <w:t>incluido</w:t>
      </w:r>
      <w:r w:rsidR="00956D74" w:rsidRPr="00DC1249">
        <w:rPr>
          <w:rFonts w:ascii="Arial" w:hAnsi="Arial" w:cs="Arial"/>
          <w:sz w:val="22"/>
          <w:szCs w:val="22"/>
        </w:rPr>
        <w:t xml:space="preserve"> un apartado en el que consten </w:t>
      </w:r>
      <w:r w:rsidR="000A0CA5" w:rsidRPr="00DC1249">
        <w:rPr>
          <w:rFonts w:ascii="Arial" w:hAnsi="Arial" w:cs="Arial"/>
          <w:sz w:val="22"/>
          <w:szCs w:val="22"/>
        </w:rPr>
        <w:t xml:space="preserve">las </w:t>
      </w:r>
      <w:r w:rsidR="000A0CA5" w:rsidRPr="00DC1249">
        <w:rPr>
          <w:rFonts w:ascii="Arial" w:hAnsi="Arial" w:cs="Arial"/>
          <w:b/>
          <w:sz w:val="22"/>
          <w:szCs w:val="22"/>
        </w:rPr>
        <w:t>partes</w:t>
      </w:r>
      <w:r w:rsidR="000A0CA5" w:rsidRPr="00DC1249">
        <w:rPr>
          <w:rFonts w:ascii="Arial" w:hAnsi="Arial" w:cs="Arial"/>
          <w:sz w:val="22"/>
          <w:szCs w:val="22"/>
        </w:rPr>
        <w:t xml:space="preserve"> </w:t>
      </w:r>
      <w:r w:rsidR="00956D74" w:rsidRPr="00DC1249">
        <w:rPr>
          <w:rFonts w:ascii="Arial" w:hAnsi="Arial" w:cs="Arial"/>
          <w:sz w:val="22"/>
          <w:szCs w:val="22"/>
        </w:rPr>
        <w:t>negociadoras</w:t>
      </w:r>
      <w:r w:rsidR="002E7A4B" w:rsidRPr="00DC1249">
        <w:rPr>
          <w:rFonts w:ascii="Arial" w:hAnsi="Arial" w:cs="Arial"/>
          <w:sz w:val="22"/>
          <w:szCs w:val="22"/>
        </w:rPr>
        <w:t xml:space="preserve"> o en el apartado se incluyen datos protegidos de las citadas </w:t>
      </w:r>
      <w:r w:rsidR="002E7A4B" w:rsidRPr="00DC1249">
        <w:rPr>
          <w:rFonts w:ascii="Arial" w:hAnsi="Arial" w:cs="Arial"/>
          <w:sz w:val="22"/>
          <w:szCs w:val="22"/>
        </w:rPr>
        <w:lastRenderedPageBreak/>
        <w:t>personas (recomendamos no incluir los números de D.N.I. de las citadas personas). A estos efectos y si ha habido un acto de delegación en algunos de los miembros del Comité de Empresa o Delegados de Personal deberán hacer constar esta circunstancia en el apartado relativo a las partes.</w:t>
      </w:r>
    </w:p>
    <w:p w:rsidR="00DC1249" w:rsidRDefault="00DC1249" w:rsidP="00DC1249">
      <w:pPr>
        <w:spacing w:line="360" w:lineRule="auto"/>
        <w:rPr>
          <w:rFonts w:ascii="Arial" w:hAnsi="Arial" w:cs="Arial"/>
          <w:sz w:val="22"/>
          <w:szCs w:val="22"/>
        </w:rPr>
      </w:pPr>
    </w:p>
    <w:p w:rsidR="000A0CA5" w:rsidRPr="00DC1249" w:rsidRDefault="00DC1249" w:rsidP="00DC1249">
      <w:pPr>
        <w:spacing w:line="360" w:lineRule="auto"/>
        <w:rPr>
          <w:rFonts w:ascii="Arial" w:hAnsi="Arial" w:cs="Arial"/>
          <w:sz w:val="22"/>
          <w:szCs w:val="22"/>
        </w:rPr>
      </w:pPr>
      <w:r>
        <w:rPr>
          <w:rFonts w:ascii="Arial" w:hAnsi="Arial" w:cs="Arial"/>
          <w:sz w:val="22"/>
          <w:szCs w:val="22"/>
        </w:rPr>
        <w:t xml:space="preserve">b) </w:t>
      </w:r>
      <w:r w:rsidR="002E7A4B" w:rsidRPr="00DC1249">
        <w:rPr>
          <w:rFonts w:ascii="Arial" w:hAnsi="Arial" w:cs="Arial"/>
          <w:sz w:val="22"/>
          <w:szCs w:val="22"/>
        </w:rPr>
        <w:t xml:space="preserve">Determinación del </w:t>
      </w:r>
      <w:r w:rsidR="002E7A4B" w:rsidRPr="00DC1249">
        <w:rPr>
          <w:rFonts w:ascii="Arial" w:hAnsi="Arial" w:cs="Arial"/>
          <w:b/>
          <w:sz w:val="22"/>
          <w:szCs w:val="22"/>
        </w:rPr>
        <w:t>ámbito</w:t>
      </w:r>
      <w:r w:rsidR="002E7A4B" w:rsidRPr="00DC1249">
        <w:rPr>
          <w:rFonts w:ascii="Arial" w:hAnsi="Arial" w:cs="Arial"/>
          <w:sz w:val="22"/>
          <w:szCs w:val="22"/>
        </w:rPr>
        <w:t xml:space="preserve"> personal y territorial del Plan de Igualdad e </w:t>
      </w:r>
      <w:r w:rsidR="002E7A4B" w:rsidRPr="00DC1249">
        <w:rPr>
          <w:rFonts w:ascii="Arial" w:hAnsi="Arial" w:cs="Arial"/>
          <w:b/>
          <w:sz w:val="22"/>
          <w:szCs w:val="22"/>
        </w:rPr>
        <w:t>i</w:t>
      </w:r>
      <w:r w:rsidR="000A0CA5" w:rsidRPr="00DC1249">
        <w:rPr>
          <w:rFonts w:ascii="Arial" w:hAnsi="Arial" w:cs="Arial"/>
          <w:b/>
          <w:sz w:val="22"/>
          <w:szCs w:val="22"/>
        </w:rPr>
        <w:t xml:space="preserve">nfracción del principio de </w:t>
      </w:r>
      <w:r w:rsidR="002E7A4B" w:rsidRPr="00DC1249">
        <w:rPr>
          <w:rFonts w:ascii="Arial" w:hAnsi="Arial" w:cs="Arial"/>
          <w:b/>
          <w:sz w:val="22"/>
          <w:szCs w:val="22"/>
        </w:rPr>
        <w:t>correspondencia</w:t>
      </w:r>
      <w:r w:rsidR="002E7A4B" w:rsidRPr="00DC1249">
        <w:rPr>
          <w:rFonts w:ascii="Arial" w:hAnsi="Arial" w:cs="Arial"/>
          <w:sz w:val="22"/>
          <w:szCs w:val="22"/>
        </w:rPr>
        <w:t xml:space="preserve">: El ámbito personal y territorial del Plan de Igualdad debe corresponderse con el representado en la comisión negociadora. </w:t>
      </w:r>
      <w:r w:rsidR="00314898" w:rsidRPr="00DC1249">
        <w:rPr>
          <w:rFonts w:ascii="Arial" w:hAnsi="Arial" w:cs="Arial"/>
          <w:sz w:val="22"/>
          <w:szCs w:val="22"/>
        </w:rPr>
        <w:t xml:space="preserve">Si una empresa cuenta con varios centros de trabajo todos ellos deberán estar válidamente representados en la comisión negociadora bien a través de sus representantes legales (Comités de Empresa y Delegados de Persona) bien a través de los sindicatos más representativos si el centro </w:t>
      </w:r>
      <w:r w:rsidR="0093332E">
        <w:rPr>
          <w:rFonts w:ascii="Arial" w:hAnsi="Arial" w:cs="Arial"/>
          <w:sz w:val="22"/>
          <w:szCs w:val="22"/>
        </w:rPr>
        <w:t xml:space="preserve">de trabajo </w:t>
      </w:r>
      <w:r w:rsidR="00314898" w:rsidRPr="00DC1249">
        <w:rPr>
          <w:rFonts w:ascii="Arial" w:hAnsi="Arial" w:cs="Arial"/>
          <w:sz w:val="22"/>
          <w:szCs w:val="22"/>
        </w:rPr>
        <w:t>carece de representación legal. A estos efectos la previsión de aplicación a centros que pudieran crearse en el futuro o que no estén representados en la negociación supondría infracción del principio de correspondencia</w:t>
      </w:r>
      <w:r w:rsidR="0093332E">
        <w:rPr>
          <w:rFonts w:ascii="Arial" w:hAnsi="Arial" w:cs="Arial"/>
          <w:sz w:val="22"/>
          <w:szCs w:val="22"/>
        </w:rPr>
        <w:t>, lo que determinaría la nulidad del plan de igualdad</w:t>
      </w:r>
      <w:r w:rsidR="00314898" w:rsidRPr="00DC1249">
        <w:rPr>
          <w:rFonts w:ascii="Arial" w:hAnsi="Arial" w:cs="Arial"/>
          <w:sz w:val="22"/>
          <w:szCs w:val="22"/>
        </w:rPr>
        <w:t>.</w:t>
      </w:r>
    </w:p>
    <w:p w:rsidR="00DC1249" w:rsidRDefault="00DC1249" w:rsidP="00DC1249">
      <w:pPr>
        <w:spacing w:line="360" w:lineRule="auto"/>
        <w:rPr>
          <w:rFonts w:ascii="Arial" w:hAnsi="Arial" w:cs="Arial"/>
          <w:sz w:val="22"/>
          <w:szCs w:val="22"/>
        </w:rPr>
      </w:pPr>
    </w:p>
    <w:p w:rsidR="001B2275" w:rsidRPr="001B2275" w:rsidRDefault="00DC1249" w:rsidP="001B2275">
      <w:pPr>
        <w:spacing w:line="360" w:lineRule="auto"/>
        <w:rPr>
          <w:rFonts w:ascii="Arial" w:hAnsi="Arial" w:cs="Arial"/>
          <w:i/>
          <w:sz w:val="22"/>
          <w:szCs w:val="22"/>
        </w:rPr>
      </w:pPr>
      <w:r>
        <w:rPr>
          <w:rFonts w:ascii="Arial" w:hAnsi="Arial" w:cs="Arial"/>
          <w:sz w:val="22"/>
          <w:szCs w:val="22"/>
        </w:rPr>
        <w:t xml:space="preserve">c) </w:t>
      </w:r>
      <w:r w:rsidR="00F371D5" w:rsidRPr="00DC1249">
        <w:rPr>
          <w:rFonts w:ascii="Arial" w:hAnsi="Arial" w:cs="Arial"/>
          <w:sz w:val="22"/>
          <w:szCs w:val="22"/>
        </w:rPr>
        <w:t xml:space="preserve">En el texto del plan de igualdad no se ha incluido un apartado en el que conste </w:t>
      </w:r>
      <w:r w:rsidR="00F371D5" w:rsidRPr="00DC1249">
        <w:rPr>
          <w:rFonts w:ascii="Arial" w:hAnsi="Arial" w:cs="Arial"/>
          <w:b/>
          <w:sz w:val="22"/>
          <w:szCs w:val="22"/>
        </w:rPr>
        <w:t xml:space="preserve">un </w:t>
      </w:r>
      <w:r w:rsidR="001B2275">
        <w:rPr>
          <w:rFonts w:ascii="Arial" w:hAnsi="Arial" w:cs="Arial"/>
          <w:b/>
          <w:sz w:val="22"/>
          <w:szCs w:val="22"/>
        </w:rPr>
        <w:t>i</w:t>
      </w:r>
      <w:r w:rsidR="00F371D5" w:rsidRPr="00DC1249">
        <w:rPr>
          <w:rFonts w:ascii="Arial" w:hAnsi="Arial" w:cs="Arial"/>
          <w:b/>
          <w:sz w:val="22"/>
          <w:szCs w:val="22"/>
        </w:rPr>
        <w:t>nforme del diagnóstico de situación</w:t>
      </w:r>
      <w:r w:rsidR="00F371D5" w:rsidRPr="00DC1249">
        <w:rPr>
          <w:rFonts w:ascii="Arial" w:hAnsi="Arial" w:cs="Arial"/>
          <w:sz w:val="22"/>
          <w:szCs w:val="22"/>
        </w:rPr>
        <w:t xml:space="preserve"> de la empresa</w:t>
      </w:r>
      <w:r w:rsidR="007E05EB">
        <w:rPr>
          <w:rFonts w:ascii="Arial" w:hAnsi="Arial" w:cs="Arial"/>
          <w:sz w:val="22"/>
          <w:szCs w:val="22"/>
        </w:rPr>
        <w:t xml:space="preserve">, </w:t>
      </w:r>
      <w:r w:rsidR="00F371D5" w:rsidRPr="00DC1249">
        <w:rPr>
          <w:rFonts w:ascii="Arial" w:hAnsi="Arial" w:cs="Arial"/>
          <w:sz w:val="22"/>
          <w:szCs w:val="22"/>
        </w:rPr>
        <w:t xml:space="preserve">aun cuando </w:t>
      </w:r>
      <w:r w:rsidR="001B2275">
        <w:rPr>
          <w:rFonts w:ascii="Arial" w:hAnsi="Arial" w:cs="Arial"/>
          <w:sz w:val="22"/>
          <w:szCs w:val="22"/>
        </w:rPr>
        <w:t xml:space="preserve">la empresa </w:t>
      </w:r>
      <w:r w:rsidR="008612C1">
        <w:rPr>
          <w:rFonts w:ascii="Arial" w:hAnsi="Arial" w:cs="Arial"/>
          <w:sz w:val="22"/>
          <w:szCs w:val="22"/>
        </w:rPr>
        <w:t>haya aportado</w:t>
      </w:r>
      <w:r w:rsidR="001B2275">
        <w:rPr>
          <w:rFonts w:ascii="Arial" w:hAnsi="Arial" w:cs="Arial"/>
          <w:sz w:val="22"/>
          <w:szCs w:val="22"/>
        </w:rPr>
        <w:t xml:space="preserve"> como </w:t>
      </w:r>
      <w:r w:rsidR="00F371D5" w:rsidRPr="00DC1249">
        <w:rPr>
          <w:rFonts w:ascii="Arial" w:hAnsi="Arial" w:cs="Arial"/>
          <w:sz w:val="22"/>
          <w:szCs w:val="22"/>
        </w:rPr>
        <w:t>documento aparte del plan de igualdad el diagnóstico de situación</w:t>
      </w:r>
      <w:r w:rsidR="007E05EB">
        <w:rPr>
          <w:rFonts w:ascii="Arial" w:hAnsi="Arial" w:cs="Arial"/>
          <w:sz w:val="22"/>
          <w:szCs w:val="22"/>
        </w:rPr>
        <w:t>:</w:t>
      </w:r>
      <w:r w:rsidR="001B2275">
        <w:rPr>
          <w:rFonts w:ascii="Arial" w:hAnsi="Arial" w:cs="Arial"/>
          <w:sz w:val="22"/>
          <w:szCs w:val="22"/>
        </w:rPr>
        <w:t xml:space="preserve"> El </w:t>
      </w:r>
      <w:r w:rsidR="001B2275" w:rsidRPr="0035427D">
        <w:rPr>
          <w:rFonts w:ascii="Arial" w:hAnsi="Arial" w:cs="Arial"/>
          <w:b/>
          <w:sz w:val="22"/>
          <w:szCs w:val="22"/>
        </w:rPr>
        <w:t>artículo 7 del RD 901/2020</w:t>
      </w:r>
      <w:r w:rsidR="001B2275">
        <w:rPr>
          <w:rFonts w:ascii="Arial" w:hAnsi="Arial" w:cs="Arial"/>
          <w:sz w:val="22"/>
          <w:szCs w:val="22"/>
        </w:rPr>
        <w:t xml:space="preserve"> regula las condiciones para la elaboración del diagnóstico y establece: </w:t>
      </w:r>
      <w:r w:rsidR="001B2275" w:rsidRPr="001B2275">
        <w:rPr>
          <w:rFonts w:ascii="Arial" w:hAnsi="Arial" w:cs="Arial"/>
          <w:i/>
          <w:sz w:val="22"/>
          <w:szCs w:val="22"/>
        </w:rPr>
        <w:t>”Este diagnóstico permitirá obtener la información precisa para diseñar y establecer las medidas evaluables que deben adoptarse, la prioridad en su aplicación y los criterios necesarios para evaluar su cumplimiento.</w:t>
      </w:r>
    </w:p>
    <w:p w:rsidR="00F371D5" w:rsidRDefault="001B2275" w:rsidP="001B2275">
      <w:pPr>
        <w:spacing w:line="360" w:lineRule="auto"/>
        <w:rPr>
          <w:rFonts w:ascii="Arial" w:hAnsi="Arial" w:cs="Arial"/>
          <w:i/>
          <w:sz w:val="22"/>
          <w:szCs w:val="22"/>
          <w:u w:val="single"/>
        </w:rPr>
      </w:pPr>
      <w:r w:rsidRPr="001B2275">
        <w:rPr>
          <w:rFonts w:ascii="Arial" w:hAnsi="Arial" w:cs="Arial"/>
          <w:i/>
          <w:sz w:val="22"/>
          <w:szCs w:val="22"/>
        </w:rPr>
        <w:t xml:space="preserve">Un </w:t>
      </w:r>
      <w:r w:rsidRPr="001B2275">
        <w:rPr>
          <w:rFonts w:ascii="Arial" w:hAnsi="Arial" w:cs="Arial"/>
          <w:i/>
          <w:sz w:val="22"/>
          <w:szCs w:val="22"/>
          <w:u w:val="single"/>
        </w:rPr>
        <w:t>resumen de este análisis y de sus principales conclusiones y propuestas deberá incluirse en un informe que formará parte del plan de igualdad</w:t>
      </w:r>
      <w:r>
        <w:rPr>
          <w:rFonts w:ascii="Arial" w:hAnsi="Arial" w:cs="Arial"/>
          <w:i/>
          <w:sz w:val="22"/>
          <w:szCs w:val="22"/>
          <w:u w:val="single"/>
        </w:rPr>
        <w:t>”.</w:t>
      </w:r>
    </w:p>
    <w:p w:rsidR="00F36882" w:rsidRPr="00F36882" w:rsidRDefault="00F36882" w:rsidP="001B2275">
      <w:pPr>
        <w:spacing w:line="360" w:lineRule="auto"/>
        <w:rPr>
          <w:rFonts w:ascii="Arial" w:hAnsi="Arial" w:cs="Arial"/>
          <w:sz w:val="22"/>
          <w:szCs w:val="22"/>
        </w:rPr>
      </w:pPr>
      <w:r>
        <w:rPr>
          <w:rFonts w:ascii="Arial" w:hAnsi="Arial" w:cs="Arial"/>
          <w:sz w:val="22"/>
          <w:szCs w:val="22"/>
        </w:rPr>
        <w:t>Así mismo hemos venido detectando que algunos planes de igualdad incorporan datos vagos en el informe de diagnóstico que suelen traducirse en medidas no ajustadas a las conclusiones del mismo o incluso en la falta de previsión de medidas, lo que privaría al documento presentado de la consideración de plan de igualdad y conllevaría la denegación de la inscripción del mismo.</w:t>
      </w:r>
      <w:r w:rsidR="00040960">
        <w:rPr>
          <w:rFonts w:ascii="Arial" w:hAnsi="Arial" w:cs="Arial"/>
          <w:sz w:val="22"/>
          <w:szCs w:val="22"/>
        </w:rPr>
        <w:t xml:space="preserve"> </w:t>
      </w:r>
      <w:r w:rsidR="00040960" w:rsidRPr="00040960">
        <w:rPr>
          <w:rFonts w:ascii="Arial" w:hAnsi="Arial" w:cs="Arial"/>
          <w:b/>
          <w:sz w:val="22"/>
          <w:szCs w:val="22"/>
        </w:rPr>
        <w:t xml:space="preserve">Se </w:t>
      </w:r>
      <w:r w:rsidR="0035427D">
        <w:rPr>
          <w:rFonts w:ascii="Arial" w:hAnsi="Arial" w:cs="Arial"/>
          <w:b/>
          <w:sz w:val="22"/>
          <w:szCs w:val="22"/>
        </w:rPr>
        <w:t xml:space="preserve">les </w:t>
      </w:r>
      <w:r w:rsidR="0022401C">
        <w:rPr>
          <w:rFonts w:ascii="Arial" w:hAnsi="Arial" w:cs="Arial"/>
          <w:b/>
          <w:sz w:val="22"/>
          <w:szCs w:val="22"/>
        </w:rPr>
        <w:t>recuerda</w:t>
      </w:r>
      <w:r w:rsidR="00040960">
        <w:rPr>
          <w:rFonts w:ascii="Arial" w:hAnsi="Arial" w:cs="Arial"/>
          <w:sz w:val="22"/>
          <w:szCs w:val="22"/>
        </w:rPr>
        <w:t xml:space="preserve"> que </w:t>
      </w:r>
      <w:r w:rsidR="0022401C">
        <w:rPr>
          <w:rFonts w:ascii="Arial" w:hAnsi="Arial" w:cs="Arial"/>
          <w:sz w:val="22"/>
          <w:szCs w:val="22"/>
        </w:rPr>
        <w:t>la elaboración d</w:t>
      </w:r>
      <w:r w:rsidR="00040960">
        <w:rPr>
          <w:rFonts w:ascii="Arial" w:hAnsi="Arial" w:cs="Arial"/>
          <w:sz w:val="22"/>
          <w:szCs w:val="22"/>
        </w:rPr>
        <w:t xml:space="preserve">el diagnóstico de situación de la empresa </w:t>
      </w:r>
      <w:r w:rsidR="0022401C">
        <w:rPr>
          <w:rFonts w:ascii="Arial" w:hAnsi="Arial" w:cs="Arial"/>
          <w:sz w:val="22"/>
          <w:szCs w:val="22"/>
        </w:rPr>
        <w:t>debe</w:t>
      </w:r>
      <w:r w:rsidR="00040960">
        <w:rPr>
          <w:rFonts w:ascii="Arial" w:hAnsi="Arial" w:cs="Arial"/>
          <w:sz w:val="22"/>
          <w:szCs w:val="22"/>
        </w:rPr>
        <w:t xml:space="preserve"> </w:t>
      </w:r>
      <w:r w:rsidR="00A2454A">
        <w:rPr>
          <w:rFonts w:ascii="Arial" w:hAnsi="Arial" w:cs="Arial"/>
          <w:sz w:val="22"/>
          <w:szCs w:val="22"/>
        </w:rPr>
        <w:t>ajustarse</w:t>
      </w:r>
      <w:r w:rsidR="00040960">
        <w:rPr>
          <w:rFonts w:ascii="Arial" w:hAnsi="Arial" w:cs="Arial"/>
          <w:sz w:val="22"/>
          <w:szCs w:val="22"/>
        </w:rPr>
        <w:t xml:space="preserve"> a la normativa vigente para que no vicie de invalidez al plan de igualdad elaborado con posterioridad. </w:t>
      </w:r>
    </w:p>
    <w:p w:rsidR="00DC1249" w:rsidRDefault="00DC1249" w:rsidP="00DC1249">
      <w:pPr>
        <w:spacing w:line="360" w:lineRule="auto"/>
        <w:rPr>
          <w:rFonts w:ascii="Arial" w:hAnsi="Arial" w:cs="Arial"/>
          <w:sz w:val="22"/>
          <w:szCs w:val="22"/>
        </w:rPr>
      </w:pPr>
      <w:r>
        <w:rPr>
          <w:rFonts w:ascii="Arial" w:hAnsi="Arial" w:cs="Arial"/>
          <w:sz w:val="22"/>
          <w:szCs w:val="22"/>
        </w:rPr>
        <w:lastRenderedPageBreak/>
        <w:t xml:space="preserve">d) </w:t>
      </w:r>
      <w:r w:rsidR="00F371D5" w:rsidRPr="00DC1249">
        <w:rPr>
          <w:rFonts w:ascii="Arial" w:hAnsi="Arial" w:cs="Arial"/>
          <w:sz w:val="22"/>
          <w:szCs w:val="22"/>
        </w:rPr>
        <w:t xml:space="preserve">En el texto del plan de igualdad no se ha incluido un apartado en el que consten los </w:t>
      </w:r>
      <w:r w:rsidR="00F371D5" w:rsidRPr="00DC1249">
        <w:rPr>
          <w:rFonts w:ascii="Arial" w:hAnsi="Arial" w:cs="Arial"/>
          <w:b/>
          <w:sz w:val="22"/>
          <w:szCs w:val="22"/>
        </w:rPr>
        <w:t>resultados de la auditoría retributiva</w:t>
      </w:r>
      <w:r w:rsidR="00F371D5" w:rsidRPr="00DC1249">
        <w:rPr>
          <w:rFonts w:ascii="Arial" w:hAnsi="Arial" w:cs="Arial"/>
          <w:sz w:val="22"/>
          <w:szCs w:val="22"/>
        </w:rPr>
        <w:t>, así como su vigencia y periodicidad</w:t>
      </w:r>
      <w:r w:rsidR="0035427D">
        <w:rPr>
          <w:rFonts w:ascii="Arial" w:hAnsi="Arial" w:cs="Arial"/>
          <w:sz w:val="22"/>
          <w:szCs w:val="22"/>
        </w:rPr>
        <w:t xml:space="preserve">, </w:t>
      </w:r>
      <w:r w:rsidR="0035427D" w:rsidRPr="00DC1249">
        <w:rPr>
          <w:rFonts w:ascii="Arial" w:hAnsi="Arial" w:cs="Arial"/>
          <w:sz w:val="22"/>
          <w:szCs w:val="22"/>
        </w:rPr>
        <w:t xml:space="preserve">aun cuando </w:t>
      </w:r>
      <w:r w:rsidR="0035427D">
        <w:rPr>
          <w:rFonts w:ascii="Arial" w:hAnsi="Arial" w:cs="Arial"/>
          <w:sz w:val="22"/>
          <w:szCs w:val="22"/>
        </w:rPr>
        <w:t xml:space="preserve">la empresa haya aportado como </w:t>
      </w:r>
      <w:r w:rsidR="0035427D" w:rsidRPr="00DC1249">
        <w:rPr>
          <w:rFonts w:ascii="Arial" w:hAnsi="Arial" w:cs="Arial"/>
          <w:sz w:val="22"/>
          <w:szCs w:val="22"/>
        </w:rPr>
        <w:t>documento aparte</w:t>
      </w:r>
      <w:r w:rsidR="00F371D5" w:rsidRPr="00DC1249">
        <w:rPr>
          <w:rFonts w:ascii="Arial" w:hAnsi="Arial" w:cs="Arial"/>
          <w:sz w:val="22"/>
          <w:szCs w:val="22"/>
        </w:rPr>
        <w:t xml:space="preserve"> del plan de igu</w:t>
      </w:r>
      <w:r w:rsidR="00576265">
        <w:rPr>
          <w:rFonts w:ascii="Arial" w:hAnsi="Arial" w:cs="Arial"/>
          <w:sz w:val="22"/>
          <w:szCs w:val="22"/>
        </w:rPr>
        <w:t xml:space="preserve">aldad la auditoría retributiva. </w:t>
      </w:r>
    </w:p>
    <w:p w:rsidR="00576265" w:rsidRPr="00F36882" w:rsidRDefault="00576265" w:rsidP="00576265">
      <w:pPr>
        <w:spacing w:line="360" w:lineRule="auto"/>
        <w:rPr>
          <w:rFonts w:ascii="Arial" w:hAnsi="Arial" w:cs="Arial"/>
          <w:sz w:val="22"/>
          <w:szCs w:val="22"/>
        </w:rPr>
      </w:pPr>
      <w:r>
        <w:rPr>
          <w:rFonts w:ascii="Arial" w:hAnsi="Arial" w:cs="Arial"/>
          <w:sz w:val="22"/>
          <w:szCs w:val="22"/>
        </w:rPr>
        <w:t xml:space="preserve">La auditoría retributiva deberá elaborarse en las condiciones establecidas por los </w:t>
      </w:r>
      <w:r w:rsidRPr="0035427D">
        <w:rPr>
          <w:rFonts w:ascii="Arial" w:hAnsi="Arial" w:cs="Arial"/>
          <w:b/>
          <w:sz w:val="22"/>
          <w:szCs w:val="22"/>
        </w:rPr>
        <w:t>artículos 7 y 8 del Real Decreto 902/2020, de 13 de octubre, de igualdad retributiva entre mujeres y hombres</w:t>
      </w:r>
      <w:r>
        <w:rPr>
          <w:rFonts w:ascii="Arial" w:hAnsi="Arial" w:cs="Arial"/>
          <w:sz w:val="22"/>
          <w:szCs w:val="22"/>
        </w:rPr>
        <w:t xml:space="preserve"> y que comprende necesariamente </w:t>
      </w:r>
      <w:r w:rsidR="0035427D">
        <w:rPr>
          <w:rFonts w:ascii="Arial" w:hAnsi="Arial" w:cs="Arial"/>
          <w:sz w:val="22"/>
          <w:szCs w:val="22"/>
        </w:rPr>
        <w:t xml:space="preserve">la realización </w:t>
      </w:r>
      <w:r w:rsidR="0035427D" w:rsidRPr="0035427D">
        <w:rPr>
          <w:rFonts w:ascii="Arial" w:hAnsi="Arial" w:cs="Arial"/>
          <w:sz w:val="22"/>
          <w:szCs w:val="22"/>
        </w:rPr>
        <w:t>del diagnóstico de la situación retributiva en la empresa</w:t>
      </w:r>
      <w:r w:rsidR="0035427D">
        <w:rPr>
          <w:rFonts w:ascii="Arial" w:hAnsi="Arial" w:cs="Arial"/>
          <w:sz w:val="22"/>
          <w:szCs w:val="22"/>
        </w:rPr>
        <w:t xml:space="preserve"> que requiere la </w:t>
      </w:r>
      <w:r w:rsidR="0035427D" w:rsidRPr="0035427D">
        <w:rPr>
          <w:rFonts w:ascii="Arial" w:hAnsi="Arial" w:cs="Arial"/>
          <w:sz w:val="22"/>
          <w:szCs w:val="22"/>
        </w:rPr>
        <w:t>evaluación de los puestos de trabajo</w:t>
      </w:r>
      <w:r w:rsidR="0035427D">
        <w:rPr>
          <w:rFonts w:ascii="Arial" w:hAnsi="Arial" w:cs="Arial"/>
          <w:sz w:val="22"/>
          <w:szCs w:val="22"/>
        </w:rPr>
        <w:t xml:space="preserve"> y el establecimiento de un plan de actuación.</w:t>
      </w:r>
      <w:r>
        <w:rPr>
          <w:rFonts w:ascii="Arial" w:hAnsi="Arial" w:cs="Arial"/>
          <w:sz w:val="22"/>
          <w:szCs w:val="22"/>
        </w:rPr>
        <w:t xml:space="preserve"> Una vez elaborada la auditoría retributiva sus resultados deben incorporarse como apartado al plan de igualdad. Hemos venido detectando que podrían estar elaborándose auditorías retributivas que no cumplen las exigencias del RD 902/2020 por lo que los resultados incorporados a los planes de igualdad podrían estar viciados de invalidez derivada de la incorrecta elaboración de las mismas. </w:t>
      </w:r>
      <w:r w:rsidRPr="00576265">
        <w:rPr>
          <w:rFonts w:ascii="Arial" w:hAnsi="Arial" w:cs="Arial"/>
          <w:b/>
          <w:sz w:val="22"/>
          <w:szCs w:val="22"/>
        </w:rPr>
        <w:t xml:space="preserve">Se les </w:t>
      </w:r>
      <w:r w:rsidR="0035427D">
        <w:rPr>
          <w:rFonts w:ascii="Arial" w:hAnsi="Arial" w:cs="Arial"/>
          <w:b/>
          <w:sz w:val="22"/>
          <w:szCs w:val="22"/>
        </w:rPr>
        <w:t>recuerda</w:t>
      </w:r>
      <w:r>
        <w:rPr>
          <w:rFonts w:ascii="Arial" w:hAnsi="Arial" w:cs="Arial"/>
          <w:sz w:val="22"/>
          <w:szCs w:val="22"/>
        </w:rPr>
        <w:t xml:space="preserve"> que la elaboración de la auditoría </w:t>
      </w:r>
      <w:r w:rsidR="0035427D">
        <w:rPr>
          <w:rFonts w:ascii="Arial" w:hAnsi="Arial" w:cs="Arial"/>
          <w:sz w:val="22"/>
          <w:szCs w:val="22"/>
        </w:rPr>
        <w:t>debe ajustarse</w:t>
      </w:r>
      <w:r>
        <w:rPr>
          <w:rFonts w:ascii="Arial" w:hAnsi="Arial" w:cs="Arial"/>
          <w:sz w:val="22"/>
          <w:szCs w:val="22"/>
        </w:rPr>
        <w:t xml:space="preserve"> a la normativa vigente. </w:t>
      </w:r>
    </w:p>
    <w:p w:rsidR="006A2DD7" w:rsidRDefault="006A2DD7" w:rsidP="006A2DD7">
      <w:pPr>
        <w:spacing w:line="360" w:lineRule="auto"/>
        <w:rPr>
          <w:rFonts w:ascii="Arial" w:hAnsi="Arial" w:cs="Arial"/>
          <w:sz w:val="22"/>
          <w:szCs w:val="22"/>
        </w:rPr>
      </w:pPr>
    </w:p>
    <w:p w:rsidR="006A2DD7" w:rsidRPr="00DC1249" w:rsidRDefault="006A2DD7" w:rsidP="006A2DD7">
      <w:pPr>
        <w:spacing w:line="360" w:lineRule="auto"/>
        <w:rPr>
          <w:rFonts w:ascii="Arial" w:hAnsi="Arial" w:cs="Arial"/>
          <w:sz w:val="22"/>
          <w:szCs w:val="22"/>
        </w:rPr>
      </w:pPr>
      <w:r>
        <w:rPr>
          <w:rFonts w:ascii="Arial" w:hAnsi="Arial" w:cs="Arial"/>
          <w:sz w:val="22"/>
          <w:szCs w:val="22"/>
        </w:rPr>
        <w:t>La inscripción de un plan de igualdad en REGCON no supone la validación por la Autoridad Laboral del diagnóstico de situación de la empresa ni de la auditoría retributiva que se hayan tomado de base para la elaboración del plan de igualdad, ya que ambos documentos no son objeto de control de legalidad por la Autoridad Laboral, razón por la cual el Real Decreto no exige su presentación cuando se solicita la inscripción del Plan de Igualdad. Por lo tanto</w:t>
      </w:r>
      <w:r w:rsidR="006807FA">
        <w:rPr>
          <w:rFonts w:ascii="Arial" w:hAnsi="Arial" w:cs="Arial"/>
          <w:sz w:val="22"/>
          <w:szCs w:val="22"/>
        </w:rPr>
        <w:t>,</w:t>
      </w:r>
      <w:r>
        <w:rPr>
          <w:rFonts w:ascii="Arial" w:hAnsi="Arial" w:cs="Arial"/>
          <w:sz w:val="22"/>
          <w:szCs w:val="22"/>
        </w:rPr>
        <w:t xml:space="preserve"> si los citados documentos no se ajustasen a las exigencias derivadas de los Reales Decretos 901 y 902/2020 el plan de igualdad elaborado carecería de validez.</w:t>
      </w:r>
    </w:p>
    <w:p w:rsidR="0035427D" w:rsidRPr="0035427D" w:rsidRDefault="0035427D" w:rsidP="0035427D">
      <w:pPr>
        <w:spacing w:line="360" w:lineRule="auto"/>
        <w:rPr>
          <w:rFonts w:ascii="Arial" w:hAnsi="Arial" w:cs="Arial"/>
          <w:sz w:val="22"/>
          <w:szCs w:val="22"/>
        </w:rPr>
      </w:pPr>
    </w:p>
    <w:p w:rsidR="00BC0C8F" w:rsidRPr="00DC1249" w:rsidRDefault="00DC1249" w:rsidP="00DC1249">
      <w:pPr>
        <w:spacing w:line="360" w:lineRule="auto"/>
        <w:rPr>
          <w:rFonts w:ascii="Arial" w:hAnsi="Arial" w:cs="Arial"/>
          <w:sz w:val="22"/>
          <w:szCs w:val="22"/>
        </w:rPr>
      </w:pPr>
      <w:r>
        <w:rPr>
          <w:rFonts w:ascii="Arial" w:hAnsi="Arial" w:cs="Arial"/>
          <w:sz w:val="22"/>
          <w:szCs w:val="22"/>
        </w:rPr>
        <w:t xml:space="preserve">e) </w:t>
      </w:r>
      <w:r w:rsidR="0061323E" w:rsidRPr="00DC1249">
        <w:rPr>
          <w:rFonts w:ascii="Arial" w:hAnsi="Arial" w:cs="Arial"/>
          <w:sz w:val="22"/>
          <w:szCs w:val="22"/>
        </w:rPr>
        <w:t xml:space="preserve">En el texto del plan de igualdad no se ha incluido un apartado en el que se regule la composición y funcionamiento de la </w:t>
      </w:r>
      <w:r w:rsidR="0061323E" w:rsidRPr="00DC1249">
        <w:rPr>
          <w:rFonts w:ascii="Arial" w:hAnsi="Arial" w:cs="Arial"/>
          <w:b/>
          <w:sz w:val="22"/>
          <w:szCs w:val="22"/>
        </w:rPr>
        <w:t>comisión u órgano paritario</w:t>
      </w:r>
      <w:r w:rsidR="0061323E" w:rsidRPr="00DC1249">
        <w:rPr>
          <w:rFonts w:ascii="Arial" w:hAnsi="Arial" w:cs="Arial"/>
          <w:sz w:val="22"/>
          <w:szCs w:val="22"/>
        </w:rPr>
        <w:t xml:space="preserve"> encargado del seguimiento, evaluación y revisión periódica de los planes de igualdad: aun cuando se aporte acta en la que conste la constitución y funcionamiento de la comisión paritaria</w:t>
      </w:r>
      <w:r w:rsidR="00D164A3">
        <w:rPr>
          <w:rFonts w:ascii="Arial" w:hAnsi="Arial" w:cs="Arial"/>
          <w:sz w:val="22"/>
          <w:szCs w:val="22"/>
        </w:rPr>
        <w:t>,</w:t>
      </w:r>
      <w:r w:rsidR="00793F4E" w:rsidRPr="00DC1249">
        <w:rPr>
          <w:rFonts w:ascii="Arial" w:hAnsi="Arial" w:cs="Arial"/>
          <w:sz w:val="22"/>
          <w:szCs w:val="22"/>
        </w:rPr>
        <w:t xml:space="preserve"> también denominada comisión </w:t>
      </w:r>
      <w:r w:rsidR="0061323E" w:rsidRPr="00DC1249">
        <w:rPr>
          <w:rFonts w:ascii="Arial" w:hAnsi="Arial" w:cs="Arial"/>
          <w:sz w:val="22"/>
          <w:szCs w:val="22"/>
        </w:rPr>
        <w:t>de igualdad</w:t>
      </w:r>
      <w:r w:rsidR="006807FA">
        <w:rPr>
          <w:rFonts w:ascii="Arial" w:hAnsi="Arial" w:cs="Arial"/>
          <w:sz w:val="22"/>
          <w:szCs w:val="22"/>
        </w:rPr>
        <w:t>,</w:t>
      </w:r>
      <w:r w:rsidR="0061323E" w:rsidRPr="00DC1249">
        <w:rPr>
          <w:rFonts w:ascii="Arial" w:hAnsi="Arial" w:cs="Arial"/>
          <w:sz w:val="22"/>
          <w:szCs w:val="22"/>
        </w:rPr>
        <w:t xml:space="preserve"> se debe incluir en el texto del plan de igualdad quienes formarán parte de la misma así como reglas relativas a su funcionamiento (plazos y forma de convocatoria, competencias/funciones, plazos para adoptar decisiones…). Hemos observado que parece haber cierta confusión </w:t>
      </w:r>
      <w:r w:rsidR="00793F4E" w:rsidRPr="00DC1249">
        <w:rPr>
          <w:rFonts w:ascii="Arial" w:hAnsi="Arial" w:cs="Arial"/>
          <w:sz w:val="22"/>
          <w:szCs w:val="22"/>
        </w:rPr>
        <w:t>entre</w:t>
      </w:r>
      <w:r w:rsidR="0061323E" w:rsidRPr="00DC1249">
        <w:rPr>
          <w:rFonts w:ascii="Arial" w:hAnsi="Arial" w:cs="Arial"/>
          <w:sz w:val="22"/>
          <w:szCs w:val="22"/>
        </w:rPr>
        <w:t xml:space="preserve"> </w:t>
      </w:r>
      <w:r w:rsidR="00BC0C8F">
        <w:rPr>
          <w:rFonts w:ascii="Arial" w:hAnsi="Arial" w:cs="Arial"/>
          <w:sz w:val="22"/>
          <w:szCs w:val="22"/>
        </w:rPr>
        <w:t xml:space="preserve">las </w:t>
      </w:r>
      <w:r w:rsidR="00BC0C8F">
        <w:rPr>
          <w:rFonts w:ascii="Arial" w:hAnsi="Arial" w:cs="Arial"/>
          <w:sz w:val="22"/>
          <w:szCs w:val="22"/>
        </w:rPr>
        <w:lastRenderedPageBreak/>
        <w:t xml:space="preserve">figuras de </w:t>
      </w:r>
      <w:r w:rsidR="0061323E" w:rsidRPr="00DC1249">
        <w:rPr>
          <w:rFonts w:ascii="Arial" w:hAnsi="Arial" w:cs="Arial"/>
          <w:sz w:val="22"/>
          <w:szCs w:val="22"/>
        </w:rPr>
        <w:t xml:space="preserve">la comisión negociadora </w:t>
      </w:r>
      <w:r w:rsidR="00793F4E" w:rsidRPr="00DC1249">
        <w:rPr>
          <w:rFonts w:ascii="Arial" w:hAnsi="Arial" w:cs="Arial"/>
          <w:sz w:val="22"/>
          <w:szCs w:val="22"/>
        </w:rPr>
        <w:t>y</w:t>
      </w:r>
      <w:r w:rsidR="0061323E" w:rsidRPr="00DC1249">
        <w:rPr>
          <w:rFonts w:ascii="Arial" w:hAnsi="Arial" w:cs="Arial"/>
          <w:sz w:val="22"/>
          <w:szCs w:val="22"/>
        </w:rPr>
        <w:t xml:space="preserve"> la comisión paritaria</w:t>
      </w:r>
      <w:r w:rsidR="00793F4E" w:rsidRPr="00DC1249">
        <w:rPr>
          <w:rFonts w:ascii="Arial" w:hAnsi="Arial" w:cs="Arial"/>
          <w:sz w:val="22"/>
          <w:szCs w:val="22"/>
        </w:rPr>
        <w:t xml:space="preserve">, diferenciación semejante a la existente entre </w:t>
      </w:r>
      <w:r w:rsidR="0061323E" w:rsidRPr="00DC1249">
        <w:rPr>
          <w:rFonts w:ascii="Arial" w:hAnsi="Arial" w:cs="Arial"/>
          <w:b/>
          <w:sz w:val="22"/>
          <w:szCs w:val="22"/>
        </w:rPr>
        <w:t>comisiones negociadoras y paritarias</w:t>
      </w:r>
      <w:r w:rsidR="0061323E" w:rsidRPr="00DC1249">
        <w:rPr>
          <w:rFonts w:ascii="Arial" w:hAnsi="Arial" w:cs="Arial"/>
          <w:sz w:val="22"/>
          <w:szCs w:val="22"/>
        </w:rPr>
        <w:t xml:space="preserve"> de los convenios colectivos</w:t>
      </w:r>
      <w:r w:rsidR="00793F4E" w:rsidRPr="00DC1249">
        <w:rPr>
          <w:rFonts w:ascii="Arial" w:hAnsi="Arial" w:cs="Arial"/>
          <w:sz w:val="22"/>
          <w:szCs w:val="22"/>
        </w:rPr>
        <w:t>.</w:t>
      </w:r>
      <w:r w:rsidR="00BC0C8F">
        <w:rPr>
          <w:rFonts w:ascii="Arial" w:hAnsi="Arial" w:cs="Arial"/>
          <w:sz w:val="22"/>
          <w:szCs w:val="22"/>
        </w:rPr>
        <w:t xml:space="preserve"> Así la </w:t>
      </w:r>
      <w:r w:rsidR="00BC0C8F" w:rsidRPr="00D164A3">
        <w:rPr>
          <w:rFonts w:ascii="Arial" w:hAnsi="Arial" w:cs="Arial"/>
          <w:i/>
          <w:sz w:val="22"/>
          <w:szCs w:val="22"/>
        </w:rPr>
        <w:t>comisión negociadora</w:t>
      </w:r>
      <w:r w:rsidR="00BC0C8F">
        <w:rPr>
          <w:rFonts w:ascii="Arial" w:hAnsi="Arial" w:cs="Arial"/>
          <w:sz w:val="22"/>
          <w:szCs w:val="22"/>
        </w:rPr>
        <w:t xml:space="preserve"> de un plan de igualdad estará constituida por la representación empresarial y por parte de la plantilla por la totalidad de miembros del Comité de Empresa o Delegados de Personal o personas designadas por los sindicatos más representativos del sector que contesten a las comunicaciones que al efecto les dirijan las empresas que no cuenten con representantes legales de los trabajadores. Corresponde a las comisiones negociadoras tanto la negociación y firma de los planes de igualdad como su modificación, es decir </w:t>
      </w:r>
      <w:r w:rsidR="00D164A3">
        <w:rPr>
          <w:rFonts w:ascii="Arial" w:hAnsi="Arial" w:cs="Arial"/>
          <w:sz w:val="22"/>
          <w:szCs w:val="22"/>
        </w:rPr>
        <w:t xml:space="preserve">ostentan </w:t>
      </w:r>
      <w:r w:rsidR="00BC0C8F">
        <w:rPr>
          <w:rFonts w:ascii="Arial" w:hAnsi="Arial" w:cs="Arial"/>
          <w:sz w:val="22"/>
          <w:szCs w:val="22"/>
        </w:rPr>
        <w:t xml:space="preserve">facultades de disposición sobre los planes de igualdad. Las </w:t>
      </w:r>
      <w:bookmarkStart w:id="0" w:name="_GoBack"/>
      <w:r w:rsidR="00BC0C8F" w:rsidRPr="00D164A3">
        <w:rPr>
          <w:rFonts w:ascii="Arial" w:hAnsi="Arial" w:cs="Arial"/>
          <w:i/>
          <w:sz w:val="22"/>
          <w:szCs w:val="22"/>
        </w:rPr>
        <w:t>comisiones paritarias o de igualdad</w:t>
      </w:r>
      <w:r w:rsidR="00BC0C8F">
        <w:rPr>
          <w:rFonts w:ascii="Arial" w:hAnsi="Arial" w:cs="Arial"/>
          <w:sz w:val="22"/>
          <w:szCs w:val="22"/>
        </w:rPr>
        <w:t xml:space="preserve"> </w:t>
      </w:r>
      <w:bookmarkEnd w:id="0"/>
      <w:r w:rsidR="00BC0C8F">
        <w:rPr>
          <w:rFonts w:ascii="Arial" w:hAnsi="Arial" w:cs="Arial"/>
          <w:sz w:val="22"/>
          <w:szCs w:val="22"/>
        </w:rPr>
        <w:t>son órganos de seguimiento, evaluación y revisión de los planes y estarán constituidas por las personas designadas por la comisión negociadora del plan de igualdad. Estas comisiones no pueden acordar la modificación del plan de igualdad o su aprobación salvo que sus integrantes coincidan en su totalidad con los miembros de las comisiones negociadoras</w:t>
      </w:r>
      <w:r w:rsidR="006807FA">
        <w:rPr>
          <w:rFonts w:ascii="Arial" w:hAnsi="Arial" w:cs="Arial"/>
          <w:sz w:val="22"/>
          <w:szCs w:val="22"/>
        </w:rPr>
        <w:t>,</w:t>
      </w:r>
      <w:r w:rsidR="00BC0C8F">
        <w:rPr>
          <w:rFonts w:ascii="Arial" w:hAnsi="Arial" w:cs="Arial"/>
          <w:sz w:val="22"/>
          <w:szCs w:val="22"/>
        </w:rPr>
        <w:t xml:space="preserve"> ya que </w:t>
      </w:r>
      <w:r w:rsidR="006807FA">
        <w:rPr>
          <w:rFonts w:ascii="Arial" w:hAnsi="Arial" w:cs="Arial"/>
          <w:sz w:val="22"/>
          <w:szCs w:val="22"/>
        </w:rPr>
        <w:t xml:space="preserve">las comisiones paritarias </w:t>
      </w:r>
      <w:r w:rsidR="00BC0C8F">
        <w:rPr>
          <w:rFonts w:ascii="Arial" w:hAnsi="Arial" w:cs="Arial"/>
          <w:sz w:val="22"/>
          <w:szCs w:val="22"/>
        </w:rPr>
        <w:t>ostentan facultades de administración y no de disposición</w:t>
      </w:r>
      <w:r w:rsidR="006807FA">
        <w:rPr>
          <w:rFonts w:ascii="Arial" w:hAnsi="Arial" w:cs="Arial"/>
          <w:sz w:val="22"/>
          <w:szCs w:val="22"/>
        </w:rPr>
        <w:t xml:space="preserve"> sobre el plan de igualdad</w:t>
      </w:r>
      <w:r w:rsidR="00BC0C8F">
        <w:rPr>
          <w:rFonts w:ascii="Arial" w:hAnsi="Arial" w:cs="Arial"/>
          <w:sz w:val="22"/>
          <w:szCs w:val="22"/>
        </w:rPr>
        <w:t>.</w:t>
      </w:r>
    </w:p>
    <w:p w:rsidR="00DC1249" w:rsidRDefault="00DC1249" w:rsidP="00DC1249">
      <w:pPr>
        <w:spacing w:line="360" w:lineRule="auto"/>
        <w:rPr>
          <w:rFonts w:ascii="Arial" w:hAnsi="Arial" w:cs="Arial"/>
          <w:sz w:val="22"/>
          <w:szCs w:val="22"/>
        </w:rPr>
      </w:pPr>
    </w:p>
    <w:p w:rsidR="0061323E" w:rsidRDefault="00DC1249" w:rsidP="00DC1249">
      <w:pPr>
        <w:spacing w:line="360" w:lineRule="auto"/>
        <w:rPr>
          <w:rFonts w:ascii="Arial" w:hAnsi="Arial" w:cs="Arial"/>
          <w:sz w:val="22"/>
          <w:szCs w:val="22"/>
        </w:rPr>
      </w:pPr>
      <w:r>
        <w:rPr>
          <w:rFonts w:ascii="Arial" w:hAnsi="Arial" w:cs="Arial"/>
          <w:sz w:val="22"/>
          <w:szCs w:val="22"/>
        </w:rPr>
        <w:t xml:space="preserve">f) </w:t>
      </w:r>
      <w:r w:rsidR="00793F4E" w:rsidRPr="00DC1249">
        <w:rPr>
          <w:rFonts w:ascii="Arial" w:hAnsi="Arial" w:cs="Arial"/>
          <w:sz w:val="22"/>
          <w:szCs w:val="22"/>
        </w:rPr>
        <w:t xml:space="preserve">En el texto del plan de igualdad no se ha incluido un apartado en el que se regule el </w:t>
      </w:r>
      <w:r w:rsidR="00793F4E" w:rsidRPr="00DC1249">
        <w:rPr>
          <w:rFonts w:ascii="Arial" w:hAnsi="Arial" w:cs="Arial"/>
          <w:b/>
          <w:sz w:val="22"/>
          <w:szCs w:val="22"/>
        </w:rPr>
        <w:t>p</w:t>
      </w:r>
      <w:r w:rsidR="0061323E" w:rsidRPr="00DC1249">
        <w:rPr>
          <w:rFonts w:ascii="Arial" w:hAnsi="Arial" w:cs="Arial"/>
          <w:b/>
          <w:sz w:val="22"/>
          <w:szCs w:val="22"/>
        </w:rPr>
        <w:t>rocedimiento de modificación</w:t>
      </w:r>
      <w:r w:rsidR="00793F4E" w:rsidRPr="00DC1249">
        <w:rPr>
          <w:rFonts w:ascii="Arial" w:hAnsi="Arial" w:cs="Arial"/>
          <w:sz w:val="22"/>
          <w:szCs w:val="22"/>
        </w:rPr>
        <w:t xml:space="preserve"> del plan de igualdad ni </w:t>
      </w:r>
      <w:r w:rsidR="0061323E" w:rsidRPr="00DC1249">
        <w:rPr>
          <w:rFonts w:ascii="Arial" w:hAnsi="Arial" w:cs="Arial"/>
          <w:sz w:val="22"/>
          <w:szCs w:val="22"/>
        </w:rPr>
        <w:t xml:space="preserve">el </w:t>
      </w:r>
      <w:r w:rsidR="0061323E" w:rsidRPr="00DC1249">
        <w:rPr>
          <w:rFonts w:ascii="Arial" w:hAnsi="Arial" w:cs="Arial"/>
          <w:b/>
          <w:sz w:val="22"/>
          <w:szCs w:val="22"/>
        </w:rPr>
        <w:t>procedimiento para solventar las posibles discrepancias</w:t>
      </w:r>
      <w:r w:rsidR="0061323E" w:rsidRPr="00DC1249">
        <w:rPr>
          <w:rFonts w:ascii="Arial" w:hAnsi="Arial" w:cs="Arial"/>
          <w:sz w:val="22"/>
          <w:szCs w:val="22"/>
        </w:rPr>
        <w:t xml:space="preserve"> que pudieran surgir en la aplicación, seguimiento, evaluación o revisión</w:t>
      </w:r>
      <w:r w:rsidR="00793F4E" w:rsidRPr="00DC1249">
        <w:rPr>
          <w:rFonts w:ascii="Arial" w:hAnsi="Arial" w:cs="Arial"/>
          <w:sz w:val="22"/>
          <w:szCs w:val="22"/>
        </w:rPr>
        <w:t xml:space="preserve"> del plan: la citada previsión constituye contenido mínimo del plan de igualdad. Al efecto podrán prever supuestos, plazos de convocatoria y de adopción de decisiones, sometimiento a órganos para solventar discrepancias (siempre que se correspondan con órganos existentes en la Comunidad Foral).</w:t>
      </w:r>
    </w:p>
    <w:p w:rsidR="008676A0" w:rsidRDefault="008676A0" w:rsidP="00DC1249">
      <w:pPr>
        <w:spacing w:line="360" w:lineRule="auto"/>
        <w:rPr>
          <w:rFonts w:ascii="Arial" w:hAnsi="Arial" w:cs="Arial"/>
          <w:sz w:val="22"/>
          <w:szCs w:val="22"/>
        </w:rPr>
      </w:pPr>
    </w:p>
    <w:sectPr w:rsidR="008676A0" w:rsidSect="001A544C">
      <w:headerReference w:type="default" r:id="rId7"/>
      <w:pgSz w:w="11906" w:h="16838"/>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44C" w:rsidRDefault="001A544C" w:rsidP="001A544C">
      <w:r>
        <w:separator/>
      </w:r>
    </w:p>
  </w:endnote>
  <w:endnote w:type="continuationSeparator" w:id="0">
    <w:p w:rsidR="001A544C" w:rsidRDefault="001A544C" w:rsidP="001A5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SALight">
    <w:panose1 w:val="00000000000000000000"/>
    <w:charset w:val="00"/>
    <w:family w:val="swiss"/>
    <w:notTrueType/>
    <w:pitch w:val="variable"/>
    <w:sig w:usb0="00000003" w:usb1="00000000" w:usb2="00000000" w:usb3="00000000" w:csb0="00000001" w:csb1="00000000"/>
  </w:font>
  <w:font w:name="Aardvark">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44C" w:rsidRDefault="001A544C" w:rsidP="001A544C">
      <w:r>
        <w:separator/>
      </w:r>
    </w:p>
  </w:footnote>
  <w:footnote w:type="continuationSeparator" w:id="0">
    <w:p w:rsidR="001A544C" w:rsidRDefault="001A544C" w:rsidP="001A5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44C" w:rsidRDefault="00795955">
    <w:pPr>
      <w:pStyle w:val="Encabezado"/>
    </w:pPr>
    <w:r>
      <w:rPr>
        <w:noProof/>
      </w:rPr>
      <w:drawing>
        <wp:anchor distT="0" distB="0" distL="114300" distR="114300" simplePos="0" relativeHeight="251658240" behindDoc="1" locked="1" layoutInCell="1" allowOverlap="1">
          <wp:simplePos x="0" y="0"/>
          <wp:positionH relativeFrom="page">
            <wp:align>left</wp:align>
          </wp:positionH>
          <wp:positionV relativeFrom="page">
            <wp:align>top</wp:align>
          </wp:positionV>
          <wp:extent cx="7560945" cy="1803400"/>
          <wp:effectExtent l="0" t="0" r="1905" b="6350"/>
          <wp:wrapNone/>
          <wp:docPr id="1" name="Placeholder" descr="prueb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prueba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80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1424"/>
        </w:tabs>
        <w:ind w:left="1424" w:hanging="360"/>
      </w:pPr>
      <w:rPr>
        <w:rFonts w:ascii="Symbol" w:hAnsi="Symbol"/>
      </w:rPr>
    </w:lvl>
  </w:abstractNum>
  <w:abstractNum w:abstractNumId="1" w15:restartNumberingAfterBreak="0">
    <w:nsid w:val="00000008"/>
    <w:multiLevelType w:val="singleLevel"/>
    <w:tmpl w:val="00000008"/>
    <w:name w:val="WW8Num10"/>
    <w:lvl w:ilvl="0">
      <w:start w:val="1"/>
      <w:numFmt w:val="lowerLetter"/>
      <w:lvlText w:val="%1)"/>
      <w:lvlJc w:val="left"/>
      <w:pPr>
        <w:tabs>
          <w:tab w:val="num" w:pos="993"/>
        </w:tabs>
      </w:pPr>
      <w:rPr>
        <w:rFonts w:cs="Times New Roman"/>
      </w:rPr>
    </w:lvl>
  </w:abstractNum>
  <w:abstractNum w:abstractNumId="2" w15:restartNumberingAfterBreak="0">
    <w:nsid w:val="00000044"/>
    <w:multiLevelType w:val="multilevel"/>
    <w:tmpl w:val="00000044"/>
    <w:lvl w:ilvl="0">
      <w:start w:val="1"/>
      <w:numFmt w:val="none"/>
      <w:pStyle w:val="Ttulo1"/>
      <w:lvlText w:val=""/>
      <w:lvlJc w:val="left"/>
      <w:pPr>
        <w:tabs>
          <w:tab w:val="num" w:pos="0"/>
        </w:tabs>
      </w:pPr>
      <w:rPr>
        <w:rFonts w:cs="Times New Roman"/>
      </w:rPr>
    </w:lvl>
    <w:lvl w:ilvl="1">
      <w:start w:val="1"/>
      <w:numFmt w:val="none"/>
      <w:pStyle w:val="Ttulo2"/>
      <w:lvlText w:val=""/>
      <w:lvlJc w:val="left"/>
      <w:pPr>
        <w:tabs>
          <w:tab w:val="num" w:pos="0"/>
        </w:tabs>
      </w:pPr>
      <w:rPr>
        <w:rFonts w:cs="Times New Roman"/>
      </w:rPr>
    </w:lvl>
    <w:lvl w:ilvl="2">
      <w:start w:val="1"/>
      <w:numFmt w:val="none"/>
      <w:pStyle w:val="Ttulo3"/>
      <w:lvlText w:val=""/>
      <w:lvlJc w:val="left"/>
      <w:pPr>
        <w:tabs>
          <w:tab w:val="num" w:pos="0"/>
        </w:tabs>
      </w:pPr>
      <w:rPr>
        <w:rFonts w:cs="Times New Roman"/>
      </w:rPr>
    </w:lvl>
    <w:lvl w:ilvl="3">
      <w:start w:val="1"/>
      <w:numFmt w:val="none"/>
      <w:pStyle w:val="Ttulo4"/>
      <w:lvlText w:val=""/>
      <w:lvlJc w:val="left"/>
      <w:pPr>
        <w:tabs>
          <w:tab w:val="num" w:pos="0"/>
        </w:tabs>
      </w:pPr>
      <w:rPr>
        <w:rFonts w:cs="Times New Roman"/>
      </w:rPr>
    </w:lvl>
    <w:lvl w:ilvl="4">
      <w:start w:val="1"/>
      <w:numFmt w:val="none"/>
      <w:pStyle w:val="Ttulo5"/>
      <w:lvlText w:val=""/>
      <w:lvlJc w:val="left"/>
      <w:pPr>
        <w:tabs>
          <w:tab w:val="num" w:pos="0"/>
        </w:tabs>
      </w:pPr>
      <w:rPr>
        <w:rFonts w:cs="Times New Roman"/>
      </w:rPr>
    </w:lvl>
    <w:lvl w:ilvl="5">
      <w:start w:val="1"/>
      <w:numFmt w:val="none"/>
      <w:pStyle w:val="Ttulo6"/>
      <w:lvlText w:val=""/>
      <w:lvlJc w:val="left"/>
      <w:pPr>
        <w:tabs>
          <w:tab w:val="num" w:pos="0"/>
        </w:tabs>
      </w:pPr>
      <w:rPr>
        <w:rFonts w:cs="Times New Roman"/>
      </w:rPr>
    </w:lvl>
    <w:lvl w:ilvl="6">
      <w:start w:val="1"/>
      <w:numFmt w:val="none"/>
      <w:pStyle w:val="Ttulo7"/>
      <w:lvlText w:val=""/>
      <w:lvlJc w:val="left"/>
      <w:pPr>
        <w:tabs>
          <w:tab w:val="num" w:pos="0"/>
        </w:tabs>
      </w:pPr>
      <w:rPr>
        <w:rFonts w:cs="Times New Roman"/>
      </w:rPr>
    </w:lvl>
    <w:lvl w:ilvl="7">
      <w:start w:val="1"/>
      <w:numFmt w:val="none"/>
      <w:pStyle w:val="Ttulo8"/>
      <w:lvlText w:val=""/>
      <w:lvlJc w:val="left"/>
      <w:pPr>
        <w:tabs>
          <w:tab w:val="num" w:pos="0"/>
        </w:tabs>
      </w:pPr>
      <w:rPr>
        <w:rFonts w:cs="Times New Roman"/>
      </w:rPr>
    </w:lvl>
    <w:lvl w:ilvl="8">
      <w:start w:val="1"/>
      <w:numFmt w:val="none"/>
      <w:pStyle w:val="Ttulo9"/>
      <w:lvlText w:val=""/>
      <w:lvlJc w:val="left"/>
      <w:pPr>
        <w:tabs>
          <w:tab w:val="num" w:pos="0"/>
        </w:tabs>
      </w:pPr>
      <w:rPr>
        <w:rFonts w:cs="Times New Roman"/>
      </w:rPr>
    </w:lvl>
  </w:abstractNum>
  <w:abstractNum w:abstractNumId="3" w15:restartNumberingAfterBreak="0">
    <w:nsid w:val="004503D7"/>
    <w:multiLevelType w:val="hybridMultilevel"/>
    <w:tmpl w:val="21504668"/>
    <w:lvl w:ilvl="0" w:tplc="3CFAA77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2633E57"/>
    <w:multiLevelType w:val="hybridMultilevel"/>
    <w:tmpl w:val="C54468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2F0114"/>
    <w:multiLevelType w:val="hybridMultilevel"/>
    <w:tmpl w:val="1C707830"/>
    <w:lvl w:ilvl="0" w:tplc="3CFAA77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B9A1B8C"/>
    <w:multiLevelType w:val="hybridMultilevel"/>
    <w:tmpl w:val="57640C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0A34F18"/>
    <w:multiLevelType w:val="hybridMultilevel"/>
    <w:tmpl w:val="7C181A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D177793"/>
    <w:multiLevelType w:val="hybridMultilevel"/>
    <w:tmpl w:val="06FE8006"/>
    <w:lvl w:ilvl="0" w:tplc="0C0A0001">
      <w:start w:val="1"/>
      <w:numFmt w:val="bullet"/>
      <w:lvlText w:val=""/>
      <w:lvlJc w:val="left"/>
      <w:pPr>
        <w:tabs>
          <w:tab w:val="num" w:pos="1065"/>
        </w:tabs>
        <w:ind w:left="1065" w:hanging="360"/>
      </w:pPr>
      <w:rPr>
        <w:rFonts w:ascii="Symbol" w:hAnsi="Symbol" w:hint="default"/>
      </w:rPr>
    </w:lvl>
    <w:lvl w:ilvl="1" w:tplc="0C0A0003" w:tentative="1">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609232D"/>
    <w:multiLevelType w:val="hybridMultilevel"/>
    <w:tmpl w:val="D6F6372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0685C53"/>
    <w:multiLevelType w:val="hybridMultilevel"/>
    <w:tmpl w:val="D40ECB1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2850A06"/>
    <w:multiLevelType w:val="hybridMultilevel"/>
    <w:tmpl w:val="8056FD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3AC359E"/>
    <w:multiLevelType w:val="hybridMultilevel"/>
    <w:tmpl w:val="6BC62C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4BA2DFD"/>
    <w:multiLevelType w:val="hybridMultilevel"/>
    <w:tmpl w:val="E99C95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D1415A2"/>
    <w:multiLevelType w:val="hybridMultilevel"/>
    <w:tmpl w:val="2B0CCFD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C83090"/>
    <w:multiLevelType w:val="hybridMultilevel"/>
    <w:tmpl w:val="916C7648"/>
    <w:lvl w:ilvl="0" w:tplc="7C6E16D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53F6DDE"/>
    <w:multiLevelType w:val="hybridMultilevel"/>
    <w:tmpl w:val="8388A288"/>
    <w:lvl w:ilvl="0" w:tplc="796EF1A2">
      <w:start w:val="1"/>
      <w:numFmt w:val="decimal"/>
      <w:lvlText w:val="%1."/>
      <w:lvlJc w:val="left"/>
      <w:pPr>
        <w:ind w:left="332" w:hanging="360"/>
      </w:pPr>
      <w:rPr>
        <w:rFonts w:hint="default"/>
      </w:rPr>
    </w:lvl>
    <w:lvl w:ilvl="1" w:tplc="0C0A0019">
      <w:start w:val="1"/>
      <w:numFmt w:val="lowerLetter"/>
      <w:lvlText w:val="%2."/>
      <w:lvlJc w:val="left"/>
      <w:pPr>
        <w:ind w:left="1052" w:hanging="360"/>
      </w:pPr>
    </w:lvl>
    <w:lvl w:ilvl="2" w:tplc="0C0A001B" w:tentative="1">
      <w:start w:val="1"/>
      <w:numFmt w:val="lowerRoman"/>
      <w:lvlText w:val="%3."/>
      <w:lvlJc w:val="right"/>
      <w:pPr>
        <w:ind w:left="1772" w:hanging="180"/>
      </w:pPr>
    </w:lvl>
    <w:lvl w:ilvl="3" w:tplc="0C0A000F" w:tentative="1">
      <w:start w:val="1"/>
      <w:numFmt w:val="decimal"/>
      <w:lvlText w:val="%4."/>
      <w:lvlJc w:val="left"/>
      <w:pPr>
        <w:ind w:left="2492" w:hanging="360"/>
      </w:pPr>
    </w:lvl>
    <w:lvl w:ilvl="4" w:tplc="0C0A0019" w:tentative="1">
      <w:start w:val="1"/>
      <w:numFmt w:val="lowerLetter"/>
      <w:lvlText w:val="%5."/>
      <w:lvlJc w:val="left"/>
      <w:pPr>
        <w:ind w:left="3212" w:hanging="360"/>
      </w:pPr>
    </w:lvl>
    <w:lvl w:ilvl="5" w:tplc="0C0A001B" w:tentative="1">
      <w:start w:val="1"/>
      <w:numFmt w:val="lowerRoman"/>
      <w:lvlText w:val="%6."/>
      <w:lvlJc w:val="right"/>
      <w:pPr>
        <w:ind w:left="3932" w:hanging="180"/>
      </w:pPr>
    </w:lvl>
    <w:lvl w:ilvl="6" w:tplc="0C0A000F" w:tentative="1">
      <w:start w:val="1"/>
      <w:numFmt w:val="decimal"/>
      <w:lvlText w:val="%7."/>
      <w:lvlJc w:val="left"/>
      <w:pPr>
        <w:ind w:left="4652" w:hanging="360"/>
      </w:pPr>
    </w:lvl>
    <w:lvl w:ilvl="7" w:tplc="0C0A0019" w:tentative="1">
      <w:start w:val="1"/>
      <w:numFmt w:val="lowerLetter"/>
      <w:lvlText w:val="%8."/>
      <w:lvlJc w:val="left"/>
      <w:pPr>
        <w:ind w:left="5372" w:hanging="360"/>
      </w:pPr>
    </w:lvl>
    <w:lvl w:ilvl="8" w:tplc="0C0A001B" w:tentative="1">
      <w:start w:val="1"/>
      <w:numFmt w:val="lowerRoman"/>
      <w:lvlText w:val="%9."/>
      <w:lvlJc w:val="right"/>
      <w:pPr>
        <w:ind w:left="6092" w:hanging="180"/>
      </w:pPr>
    </w:lvl>
  </w:abstractNum>
  <w:abstractNum w:abstractNumId="17" w15:restartNumberingAfterBreak="0">
    <w:nsid w:val="68E86BE2"/>
    <w:multiLevelType w:val="hybridMultilevel"/>
    <w:tmpl w:val="17F8E702"/>
    <w:lvl w:ilvl="0" w:tplc="BA98109C">
      <w:start w:val="1"/>
      <w:numFmt w:val="decimal"/>
      <w:lvlText w:val="%1."/>
      <w:lvlJc w:val="left"/>
      <w:pPr>
        <w:tabs>
          <w:tab w:val="num" w:pos="720"/>
        </w:tabs>
        <w:ind w:left="720" w:hanging="360"/>
      </w:pPr>
      <w:rPr>
        <w:rFonts w:cs="Times New Roman"/>
        <w:b w:val="0"/>
      </w:rPr>
    </w:lvl>
    <w:lvl w:ilvl="1" w:tplc="066A6042">
      <w:start w:val="1"/>
      <w:numFmt w:val="upperLetter"/>
      <w:lvlText w:val="%2)"/>
      <w:lvlJc w:val="left"/>
      <w:pPr>
        <w:tabs>
          <w:tab w:val="num" w:pos="1440"/>
        </w:tabs>
        <w:ind w:left="1440" w:hanging="360"/>
      </w:pPr>
      <w:rPr>
        <w:rFonts w:ascii="Calibri" w:hAnsi="Calibri" w:cs="Times New Roman" w:hint="default"/>
        <w:b w:val="0"/>
        <w:i w:val="0"/>
        <w:sz w:val="24"/>
        <w:szCs w:val="24"/>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A050FE2"/>
    <w:multiLevelType w:val="hybridMultilevel"/>
    <w:tmpl w:val="F62471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BD0225"/>
    <w:multiLevelType w:val="hybridMultilevel"/>
    <w:tmpl w:val="10B666CC"/>
    <w:lvl w:ilvl="0" w:tplc="3CFAA77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3486A44"/>
    <w:multiLevelType w:val="hybridMultilevel"/>
    <w:tmpl w:val="AF8C3914"/>
    <w:lvl w:ilvl="0" w:tplc="244CEA3A">
      <w:start w:val="1"/>
      <w:numFmt w:val="upperLetter"/>
      <w:lvlText w:val="%1)"/>
      <w:lvlJc w:val="left"/>
      <w:pPr>
        <w:tabs>
          <w:tab w:val="num" w:pos="720"/>
        </w:tabs>
        <w:ind w:left="720" w:hanging="360"/>
      </w:pPr>
      <w:rPr>
        <w:rFonts w:ascii="Calibri" w:hAnsi="Calibri" w:cs="Times New Roman" w:hint="default"/>
        <w:b w:val="0"/>
        <w:i w:val="0"/>
        <w:sz w:val="24"/>
        <w:szCs w:val="24"/>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18"/>
  </w:num>
  <w:num w:numId="5">
    <w:abstractNumId w:val="17"/>
  </w:num>
  <w:num w:numId="6">
    <w:abstractNumId w:val="1"/>
  </w:num>
  <w:num w:numId="7">
    <w:abstractNumId w:val="20"/>
  </w:num>
  <w:num w:numId="8">
    <w:abstractNumId w:val="0"/>
  </w:num>
  <w:num w:numId="9">
    <w:abstractNumId w:val="9"/>
  </w:num>
  <w:num w:numId="10">
    <w:abstractNumId w:val="14"/>
  </w:num>
  <w:num w:numId="11">
    <w:abstractNumId w:val="4"/>
  </w:num>
  <w:num w:numId="12">
    <w:abstractNumId w:val="16"/>
  </w:num>
  <w:num w:numId="13">
    <w:abstractNumId w:val="15"/>
  </w:num>
  <w:num w:numId="14">
    <w:abstractNumId w:val="19"/>
  </w:num>
  <w:num w:numId="15">
    <w:abstractNumId w:val="5"/>
  </w:num>
  <w:num w:numId="16">
    <w:abstractNumId w:val="3"/>
  </w:num>
  <w:num w:numId="17">
    <w:abstractNumId w:val="12"/>
  </w:num>
  <w:num w:numId="18">
    <w:abstractNumId w:val="10"/>
  </w:num>
  <w:num w:numId="19">
    <w:abstractNumId w:val="7"/>
  </w:num>
  <w:num w:numId="20">
    <w:abstractNumId w:val="1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D90"/>
    <w:rsid w:val="00040960"/>
    <w:rsid w:val="00064017"/>
    <w:rsid w:val="000805BA"/>
    <w:rsid w:val="00082F48"/>
    <w:rsid w:val="0009412B"/>
    <w:rsid w:val="000A0CA5"/>
    <w:rsid w:val="000A506C"/>
    <w:rsid w:val="000A7052"/>
    <w:rsid w:val="000B499A"/>
    <w:rsid w:val="00140556"/>
    <w:rsid w:val="00164EF3"/>
    <w:rsid w:val="001A544C"/>
    <w:rsid w:val="001A7B8E"/>
    <w:rsid w:val="001B2275"/>
    <w:rsid w:val="001E2434"/>
    <w:rsid w:val="0022401C"/>
    <w:rsid w:val="00227647"/>
    <w:rsid w:val="002372A9"/>
    <w:rsid w:val="002506F5"/>
    <w:rsid w:val="00251EF1"/>
    <w:rsid w:val="002B45A8"/>
    <w:rsid w:val="002C57BE"/>
    <w:rsid w:val="002E3E97"/>
    <w:rsid w:val="002E7A4B"/>
    <w:rsid w:val="002F2553"/>
    <w:rsid w:val="00310617"/>
    <w:rsid w:val="00312440"/>
    <w:rsid w:val="003127CE"/>
    <w:rsid w:val="00314898"/>
    <w:rsid w:val="00315C34"/>
    <w:rsid w:val="003530FB"/>
    <w:rsid w:val="0035427D"/>
    <w:rsid w:val="00366600"/>
    <w:rsid w:val="00397162"/>
    <w:rsid w:val="003A15D4"/>
    <w:rsid w:val="003E106E"/>
    <w:rsid w:val="00400E8A"/>
    <w:rsid w:val="0041621E"/>
    <w:rsid w:val="004423B3"/>
    <w:rsid w:val="00466347"/>
    <w:rsid w:val="004746EF"/>
    <w:rsid w:val="00482228"/>
    <w:rsid w:val="0049494A"/>
    <w:rsid w:val="0049508B"/>
    <w:rsid w:val="00497A21"/>
    <w:rsid w:val="004B2781"/>
    <w:rsid w:val="004C7DAB"/>
    <w:rsid w:val="004D261A"/>
    <w:rsid w:val="004F39E2"/>
    <w:rsid w:val="00557BC0"/>
    <w:rsid w:val="00575A54"/>
    <w:rsid w:val="00576265"/>
    <w:rsid w:val="00585F0A"/>
    <w:rsid w:val="005D44F9"/>
    <w:rsid w:val="005D72BA"/>
    <w:rsid w:val="005E1351"/>
    <w:rsid w:val="0061323E"/>
    <w:rsid w:val="00620995"/>
    <w:rsid w:val="0063366C"/>
    <w:rsid w:val="0064292C"/>
    <w:rsid w:val="00662AAA"/>
    <w:rsid w:val="00674720"/>
    <w:rsid w:val="006807FA"/>
    <w:rsid w:val="00684C7B"/>
    <w:rsid w:val="006949E4"/>
    <w:rsid w:val="006A2DD7"/>
    <w:rsid w:val="006E3F6D"/>
    <w:rsid w:val="00700561"/>
    <w:rsid w:val="00724F1C"/>
    <w:rsid w:val="007534CD"/>
    <w:rsid w:val="007552E4"/>
    <w:rsid w:val="00766248"/>
    <w:rsid w:val="00774322"/>
    <w:rsid w:val="00793D90"/>
    <w:rsid w:val="00793F4E"/>
    <w:rsid w:val="00795955"/>
    <w:rsid w:val="007A73E8"/>
    <w:rsid w:val="007B495E"/>
    <w:rsid w:val="007B5809"/>
    <w:rsid w:val="007B6667"/>
    <w:rsid w:val="007D7977"/>
    <w:rsid w:val="007E05EB"/>
    <w:rsid w:val="00841CC3"/>
    <w:rsid w:val="00850371"/>
    <w:rsid w:val="008546A3"/>
    <w:rsid w:val="008612C1"/>
    <w:rsid w:val="00862D31"/>
    <w:rsid w:val="008676A0"/>
    <w:rsid w:val="0087285B"/>
    <w:rsid w:val="0087517C"/>
    <w:rsid w:val="00886B06"/>
    <w:rsid w:val="00890716"/>
    <w:rsid w:val="008A06A8"/>
    <w:rsid w:val="008C5A8B"/>
    <w:rsid w:val="008D51B0"/>
    <w:rsid w:val="008F3C49"/>
    <w:rsid w:val="008F787D"/>
    <w:rsid w:val="009018B5"/>
    <w:rsid w:val="00905D63"/>
    <w:rsid w:val="00915966"/>
    <w:rsid w:val="0093332E"/>
    <w:rsid w:val="00956D74"/>
    <w:rsid w:val="00985717"/>
    <w:rsid w:val="009E305C"/>
    <w:rsid w:val="00A15C0F"/>
    <w:rsid w:val="00A17027"/>
    <w:rsid w:val="00A2454A"/>
    <w:rsid w:val="00A50DAA"/>
    <w:rsid w:val="00A755D1"/>
    <w:rsid w:val="00A7586F"/>
    <w:rsid w:val="00A855FE"/>
    <w:rsid w:val="00A86C77"/>
    <w:rsid w:val="00AC0E0E"/>
    <w:rsid w:val="00AF2BDF"/>
    <w:rsid w:val="00AF41B5"/>
    <w:rsid w:val="00B112A8"/>
    <w:rsid w:val="00B21B8D"/>
    <w:rsid w:val="00B34562"/>
    <w:rsid w:val="00B650F6"/>
    <w:rsid w:val="00B833F3"/>
    <w:rsid w:val="00BC0C8F"/>
    <w:rsid w:val="00BC2CB1"/>
    <w:rsid w:val="00BD3195"/>
    <w:rsid w:val="00C05C2D"/>
    <w:rsid w:val="00C23B4E"/>
    <w:rsid w:val="00C257A9"/>
    <w:rsid w:val="00C257E5"/>
    <w:rsid w:val="00C519BD"/>
    <w:rsid w:val="00C72C88"/>
    <w:rsid w:val="00C94F1A"/>
    <w:rsid w:val="00CA501A"/>
    <w:rsid w:val="00CB291F"/>
    <w:rsid w:val="00CC1EB6"/>
    <w:rsid w:val="00CD1DE0"/>
    <w:rsid w:val="00CD6748"/>
    <w:rsid w:val="00D164A3"/>
    <w:rsid w:val="00D958B8"/>
    <w:rsid w:val="00DC1249"/>
    <w:rsid w:val="00DC5C54"/>
    <w:rsid w:val="00DC6621"/>
    <w:rsid w:val="00DD31C0"/>
    <w:rsid w:val="00E121A6"/>
    <w:rsid w:val="00E17B09"/>
    <w:rsid w:val="00E256F5"/>
    <w:rsid w:val="00E93F02"/>
    <w:rsid w:val="00EB3C56"/>
    <w:rsid w:val="00EC656F"/>
    <w:rsid w:val="00ED1288"/>
    <w:rsid w:val="00F121B7"/>
    <w:rsid w:val="00F20C56"/>
    <w:rsid w:val="00F35686"/>
    <w:rsid w:val="00F35831"/>
    <w:rsid w:val="00F36882"/>
    <w:rsid w:val="00F371D5"/>
    <w:rsid w:val="00F41E76"/>
    <w:rsid w:val="00F43AF3"/>
    <w:rsid w:val="00F479EE"/>
    <w:rsid w:val="00FA5E79"/>
    <w:rsid w:val="00FB7E3C"/>
    <w:rsid w:val="00FC0629"/>
    <w:rsid w:val="00FC6416"/>
    <w:rsid w:val="00FC7E9C"/>
    <w:rsid w:val="00FD69E5"/>
    <w:rsid w:val="00FE0383"/>
    <w:rsid w:val="00FF12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1686285"/>
  <w15:docId w15:val="{7549E7BB-C013-4EB0-A96B-FC614F10F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ar"/>
    <w:qFormat/>
    <w:rsid w:val="00164EF3"/>
    <w:pPr>
      <w:keepNext/>
      <w:numPr>
        <w:numId w:val="3"/>
      </w:numPr>
      <w:suppressAutoHyphens/>
      <w:spacing w:before="240" w:after="60"/>
      <w:outlineLvl w:val="0"/>
    </w:pPr>
    <w:rPr>
      <w:rFonts w:ascii="Arial" w:hAnsi="Arial"/>
      <w:b/>
      <w:kern w:val="1"/>
      <w:sz w:val="28"/>
      <w:szCs w:val="20"/>
      <w:lang w:val="es-ES_tradnl" w:eastAsia="ar-SA"/>
    </w:rPr>
  </w:style>
  <w:style w:type="paragraph" w:styleId="Ttulo2">
    <w:name w:val="heading 2"/>
    <w:basedOn w:val="Normal"/>
    <w:next w:val="Normal"/>
    <w:qFormat/>
    <w:rsid w:val="00164EF3"/>
    <w:pPr>
      <w:keepNext/>
      <w:numPr>
        <w:ilvl w:val="1"/>
        <w:numId w:val="3"/>
      </w:numPr>
      <w:suppressAutoHyphens/>
      <w:spacing w:before="240" w:after="60"/>
      <w:outlineLvl w:val="1"/>
    </w:pPr>
    <w:rPr>
      <w:rFonts w:ascii="Arial" w:hAnsi="Arial"/>
      <w:b/>
      <w:i/>
      <w:szCs w:val="20"/>
      <w:lang w:val="es-ES_tradnl" w:eastAsia="ar-SA"/>
    </w:rPr>
  </w:style>
  <w:style w:type="paragraph" w:styleId="Ttulo3">
    <w:name w:val="heading 3"/>
    <w:basedOn w:val="Normal"/>
    <w:next w:val="Normal"/>
    <w:qFormat/>
    <w:rsid w:val="00164EF3"/>
    <w:pPr>
      <w:keepNext/>
      <w:numPr>
        <w:ilvl w:val="2"/>
        <w:numId w:val="3"/>
      </w:numPr>
      <w:suppressAutoHyphens/>
      <w:spacing w:before="240" w:after="60"/>
      <w:outlineLvl w:val="2"/>
    </w:pPr>
    <w:rPr>
      <w:b/>
      <w:szCs w:val="20"/>
      <w:lang w:val="es-ES_tradnl" w:eastAsia="ar-SA"/>
    </w:rPr>
  </w:style>
  <w:style w:type="paragraph" w:styleId="Ttulo4">
    <w:name w:val="heading 4"/>
    <w:basedOn w:val="Normal"/>
    <w:next w:val="Normal"/>
    <w:qFormat/>
    <w:rsid w:val="00164EF3"/>
    <w:pPr>
      <w:keepNext/>
      <w:numPr>
        <w:ilvl w:val="3"/>
        <w:numId w:val="3"/>
      </w:numPr>
      <w:suppressAutoHyphens/>
      <w:jc w:val="center"/>
      <w:outlineLvl w:val="3"/>
    </w:pPr>
    <w:rPr>
      <w:rFonts w:ascii="Arial" w:hAnsi="Arial"/>
      <w:b/>
      <w:sz w:val="22"/>
      <w:szCs w:val="20"/>
      <w:lang w:eastAsia="ar-SA"/>
    </w:rPr>
  </w:style>
  <w:style w:type="paragraph" w:styleId="Ttulo5">
    <w:name w:val="heading 5"/>
    <w:basedOn w:val="Normal"/>
    <w:next w:val="Normal"/>
    <w:qFormat/>
    <w:rsid w:val="00164EF3"/>
    <w:pPr>
      <w:keepNext/>
      <w:widowControl w:val="0"/>
      <w:numPr>
        <w:ilvl w:val="4"/>
        <w:numId w:val="3"/>
      </w:numPr>
      <w:suppressAutoHyphens/>
      <w:spacing w:line="360" w:lineRule="auto"/>
      <w:jc w:val="center"/>
      <w:outlineLvl w:val="4"/>
    </w:pPr>
    <w:rPr>
      <w:rFonts w:ascii="USALight" w:hAnsi="USALight"/>
      <w:b/>
      <w:sz w:val="28"/>
      <w:szCs w:val="20"/>
      <w:lang w:eastAsia="ar-SA"/>
    </w:rPr>
  </w:style>
  <w:style w:type="paragraph" w:styleId="Ttulo6">
    <w:name w:val="heading 6"/>
    <w:basedOn w:val="Normal"/>
    <w:next w:val="Normal"/>
    <w:qFormat/>
    <w:rsid w:val="00164EF3"/>
    <w:pPr>
      <w:keepNext/>
      <w:widowControl w:val="0"/>
      <w:numPr>
        <w:ilvl w:val="5"/>
        <w:numId w:val="3"/>
      </w:numPr>
      <w:suppressAutoHyphens/>
      <w:spacing w:line="360" w:lineRule="auto"/>
      <w:ind w:left="708"/>
      <w:jc w:val="both"/>
      <w:outlineLvl w:val="5"/>
    </w:pPr>
    <w:rPr>
      <w:rFonts w:ascii="USALight" w:hAnsi="USALight"/>
      <w:b/>
      <w:sz w:val="22"/>
      <w:szCs w:val="20"/>
      <w:lang w:eastAsia="ar-SA"/>
    </w:rPr>
  </w:style>
  <w:style w:type="paragraph" w:styleId="Ttulo7">
    <w:name w:val="heading 7"/>
    <w:basedOn w:val="Normal"/>
    <w:next w:val="Normal"/>
    <w:qFormat/>
    <w:rsid w:val="00164EF3"/>
    <w:pPr>
      <w:keepNext/>
      <w:numPr>
        <w:ilvl w:val="6"/>
        <w:numId w:val="3"/>
      </w:numPr>
      <w:suppressAutoHyphens/>
      <w:spacing w:line="360" w:lineRule="auto"/>
      <w:jc w:val="both"/>
      <w:outlineLvl w:val="6"/>
    </w:pPr>
    <w:rPr>
      <w:rFonts w:ascii="Arial" w:hAnsi="Arial"/>
      <w:b/>
      <w:szCs w:val="20"/>
      <w:lang w:eastAsia="ar-SA"/>
    </w:rPr>
  </w:style>
  <w:style w:type="paragraph" w:styleId="Ttulo8">
    <w:name w:val="heading 8"/>
    <w:basedOn w:val="Normal"/>
    <w:next w:val="Normal"/>
    <w:qFormat/>
    <w:rsid w:val="00164EF3"/>
    <w:pPr>
      <w:keepNext/>
      <w:widowControl w:val="0"/>
      <w:numPr>
        <w:ilvl w:val="7"/>
        <w:numId w:val="3"/>
      </w:numPr>
      <w:suppressAutoHyphens/>
      <w:spacing w:line="240" w:lineRule="atLeast"/>
      <w:jc w:val="center"/>
      <w:outlineLvl w:val="7"/>
    </w:pPr>
    <w:rPr>
      <w:rFonts w:ascii="Aardvark" w:hAnsi="Aardvark"/>
      <w:sz w:val="28"/>
      <w:szCs w:val="20"/>
      <w:lang w:eastAsia="ar-SA"/>
    </w:rPr>
  </w:style>
  <w:style w:type="paragraph" w:styleId="Ttulo9">
    <w:name w:val="heading 9"/>
    <w:basedOn w:val="Normal"/>
    <w:next w:val="Normal"/>
    <w:qFormat/>
    <w:rsid w:val="00164EF3"/>
    <w:pPr>
      <w:keepNext/>
      <w:widowControl w:val="0"/>
      <w:numPr>
        <w:ilvl w:val="8"/>
        <w:numId w:val="3"/>
      </w:numPr>
      <w:suppressAutoHyphens/>
      <w:spacing w:line="360" w:lineRule="auto"/>
      <w:jc w:val="both"/>
      <w:outlineLvl w:val="8"/>
    </w:pPr>
    <w:rPr>
      <w:rFonts w:ascii="USALight" w:hAnsi="USALight"/>
      <w:b/>
      <w:bCs/>
      <w:i/>
      <w:iCs/>
      <w:sz w:val="22"/>
      <w:szCs w:val="20"/>
      <w:u w:val="single"/>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F20C56"/>
    <w:pPr>
      <w:jc w:val="both"/>
    </w:pPr>
    <w:rPr>
      <w:rFonts w:ascii="Comic Sans MS" w:hAnsi="Comic Sans MS"/>
      <w:sz w:val="20"/>
      <w:szCs w:val="20"/>
    </w:rPr>
  </w:style>
  <w:style w:type="paragraph" w:styleId="Textoindependiente">
    <w:name w:val="Body Text"/>
    <w:basedOn w:val="Normal"/>
    <w:rsid w:val="00164EF3"/>
    <w:pPr>
      <w:spacing w:after="120"/>
    </w:pPr>
  </w:style>
  <w:style w:type="character" w:customStyle="1" w:styleId="Ttulo1Car">
    <w:name w:val="Título 1 Car"/>
    <w:link w:val="Ttulo1"/>
    <w:locked/>
    <w:rsid w:val="00164EF3"/>
    <w:rPr>
      <w:rFonts w:ascii="Arial" w:hAnsi="Arial"/>
      <w:b/>
      <w:kern w:val="1"/>
      <w:sz w:val="28"/>
      <w:lang w:val="es-ES_tradnl" w:eastAsia="ar-SA" w:bidi="ar-SA"/>
    </w:rPr>
  </w:style>
  <w:style w:type="paragraph" w:customStyle="1" w:styleId="Pesetas">
    <w:name w:val="Pesetas"/>
    <w:basedOn w:val="Normal"/>
    <w:rsid w:val="00164EF3"/>
    <w:pPr>
      <w:tabs>
        <w:tab w:val="left" w:pos="1701"/>
        <w:tab w:val="left" w:pos="2552"/>
        <w:tab w:val="left" w:leader="dot" w:pos="3402"/>
      </w:tabs>
      <w:suppressAutoHyphens/>
      <w:spacing w:after="170"/>
      <w:jc w:val="both"/>
    </w:pPr>
    <w:rPr>
      <w:rFonts w:ascii="Arial" w:hAnsi="Arial"/>
      <w:b/>
      <w:sz w:val="22"/>
      <w:szCs w:val="20"/>
      <w:lang w:val="es-ES_tradnl" w:eastAsia="ar-SA"/>
    </w:rPr>
  </w:style>
  <w:style w:type="paragraph" w:customStyle="1" w:styleId="Estilo1">
    <w:name w:val="Estilo1"/>
    <w:basedOn w:val="Normal"/>
    <w:rsid w:val="00164EF3"/>
    <w:pPr>
      <w:suppressAutoHyphens/>
      <w:spacing w:after="240" w:line="360" w:lineRule="auto"/>
    </w:pPr>
    <w:rPr>
      <w:rFonts w:ascii="Arial" w:hAnsi="Arial"/>
      <w:b/>
      <w:spacing w:val="20"/>
      <w:sz w:val="22"/>
      <w:szCs w:val="20"/>
      <w:lang w:val="es-ES_tradnl" w:eastAsia="ar-SA"/>
    </w:rPr>
  </w:style>
  <w:style w:type="paragraph" w:customStyle="1" w:styleId="Prrafodelista1">
    <w:name w:val="Párrafo de lista1"/>
    <w:basedOn w:val="Normal"/>
    <w:rsid w:val="00164EF3"/>
    <w:pPr>
      <w:spacing w:after="200" w:line="276" w:lineRule="auto"/>
      <w:ind w:left="720"/>
    </w:pPr>
    <w:rPr>
      <w:rFonts w:ascii="Calibri" w:hAnsi="Calibri"/>
      <w:sz w:val="22"/>
      <w:szCs w:val="22"/>
      <w:lang w:eastAsia="en-US"/>
    </w:rPr>
  </w:style>
  <w:style w:type="character" w:styleId="Hipervnculo">
    <w:name w:val="Hyperlink"/>
    <w:uiPriority w:val="99"/>
    <w:rsid w:val="0087285B"/>
    <w:rPr>
      <w:color w:val="0000FF"/>
      <w:u w:val="single"/>
    </w:rPr>
  </w:style>
  <w:style w:type="character" w:styleId="Hipervnculovisitado">
    <w:name w:val="FollowedHyperlink"/>
    <w:rsid w:val="004423B3"/>
    <w:rPr>
      <w:color w:val="606420"/>
      <w:u w:val="single"/>
    </w:rPr>
  </w:style>
  <w:style w:type="paragraph" w:styleId="Encabezado">
    <w:name w:val="header"/>
    <w:basedOn w:val="Normal"/>
    <w:link w:val="EncabezadoCar"/>
    <w:rsid w:val="001A544C"/>
    <w:pPr>
      <w:tabs>
        <w:tab w:val="center" w:pos="4252"/>
        <w:tab w:val="right" w:pos="8504"/>
      </w:tabs>
    </w:pPr>
  </w:style>
  <w:style w:type="character" w:customStyle="1" w:styleId="EncabezadoCar">
    <w:name w:val="Encabezado Car"/>
    <w:basedOn w:val="Fuentedeprrafopredeter"/>
    <w:link w:val="Encabezado"/>
    <w:rsid w:val="001A544C"/>
    <w:rPr>
      <w:sz w:val="24"/>
      <w:szCs w:val="24"/>
    </w:rPr>
  </w:style>
  <w:style w:type="paragraph" w:styleId="Piedepgina">
    <w:name w:val="footer"/>
    <w:basedOn w:val="Normal"/>
    <w:link w:val="PiedepginaCar"/>
    <w:rsid w:val="001A544C"/>
    <w:pPr>
      <w:tabs>
        <w:tab w:val="center" w:pos="4252"/>
        <w:tab w:val="right" w:pos="8504"/>
      </w:tabs>
    </w:pPr>
  </w:style>
  <w:style w:type="character" w:customStyle="1" w:styleId="PiedepginaCar">
    <w:name w:val="Pie de página Car"/>
    <w:basedOn w:val="Fuentedeprrafopredeter"/>
    <w:link w:val="Piedepgina"/>
    <w:rsid w:val="001A544C"/>
    <w:rPr>
      <w:sz w:val="24"/>
      <w:szCs w:val="24"/>
    </w:rPr>
  </w:style>
  <w:style w:type="paragraph" w:styleId="Prrafodelista">
    <w:name w:val="List Paragraph"/>
    <w:basedOn w:val="Normal"/>
    <w:uiPriority w:val="34"/>
    <w:qFormat/>
    <w:rsid w:val="001A7B8E"/>
    <w:pPr>
      <w:ind w:left="720"/>
      <w:contextualSpacing/>
    </w:pPr>
  </w:style>
  <w:style w:type="paragraph" w:styleId="Textodeglobo">
    <w:name w:val="Balloon Text"/>
    <w:basedOn w:val="Normal"/>
    <w:link w:val="TextodegloboCar"/>
    <w:semiHidden/>
    <w:unhideWhenUsed/>
    <w:rsid w:val="0049508B"/>
    <w:rPr>
      <w:rFonts w:ascii="Tahoma" w:hAnsi="Tahoma" w:cs="Tahoma"/>
      <w:sz w:val="16"/>
      <w:szCs w:val="16"/>
    </w:rPr>
  </w:style>
  <w:style w:type="character" w:customStyle="1" w:styleId="TextodegloboCar">
    <w:name w:val="Texto de globo Car"/>
    <w:basedOn w:val="Fuentedeprrafopredeter"/>
    <w:link w:val="Textodeglobo"/>
    <w:semiHidden/>
    <w:rsid w:val="004950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49982">
      <w:bodyDiv w:val="1"/>
      <w:marLeft w:val="0"/>
      <w:marRight w:val="0"/>
      <w:marTop w:val="0"/>
      <w:marBottom w:val="0"/>
      <w:divBdr>
        <w:top w:val="none" w:sz="0" w:space="0" w:color="auto"/>
        <w:left w:val="none" w:sz="0" w:space="0" w:color="auto"/>
        <w:bottom w:val="none" w:sz="0" w:space="0" w:color="auto"/>
        <w:right w:val="none" w:sz="0" w:space="0" w:color="auto"/>
      </w:divBdr>
    </w:div>
    <w:div w:id="143397268">
      <w:bodyDiv w:val="1"/>
      <w:marLeft w:val="0"/>
      <w:marRight w:val="0"/>
      <w:marTop w:val="0"/>
      <w:marBottom w:val="0"/>
      <w:divBdr>
        <w:top w:val="none" w:sz="0" w:space="0" w:color="auto"/>
        <w:left w:val="none" w:sz="0" w:space="0" w:color="auto"/>
        <w:bottom w:val="none" w:sz="0" w:space="0" w:color="auto"/>
        <w:right w:val="none" w:sz="0" w:space="0" w:color="auto"/>
      </w:divBdr>
    </w:div>
    <w:div w:id="344787341">
      <w:bodyDiv w:val="1"/>
      <w:marLeft w:val="0"/>
      <w:marRight w:val="0"/>
      <w:marTop w:val="0"/>
      <w:marBottom w:val="0"/>
      <w:divBdr>
        <w:top w:val="none" w:sz="0" w:space="0" w:color="auto"/>
        <w:left w:val="none" w:sz="0" w:space="0" w:color="auto"/>
        <w:bottom w:val="none" w:sz="0" w:space="0" w:color="auto"/>
        <w:right w:val="none" w:sz="0" w:space="0" w:color="auto"/>
      </w:divBdr>
    </w:div>
    <w:div w:id="456606447">
      <w:bodyDiv w:val="1"/>
      <w:marLeft w:val="0"/>
      <w:marRight w:val="0"/>
      <w:marTop w:val="0"/>
      <w:marBottom w:val="0"/>
      <w:divBdr>
        <w:top w:val="none" w:sz="0" w:space="0" w:color="auto"/>
        <w:left w:val="none" w:sz="0" w:space="0" w:color="auto"/>
        <w:bottom w:val="none" w:sz="0" w:space="0" w:color="auto"/>
        <w:right w:val="none" w:sz="0" w:space="0" w:color="auto"/>
      </w:divBdr>
    </w:div>
    <w:div w:id="496918455">
      <w:bodyDiv w:val="1"/>
      <w:marLeft w:val="0"/>
      <w:marRight w:val="0"/>
      <w:marTop w:val="0"/>
      <w:marBottom w:val="0"/>
      <w:divBdr>
        <w:top w:val="none" w:sz="0" w:space="0" w:color="auto"/>
        <w:left w:val="none" w:sz="0" w:space="0" w:color="auto"/>
        <w:bottom w:val="none" w:sz="0" w:space="0" w:color="auto"/>
        <w:right w:val="none" w:sz="0" w:space="0" w:color="auto"/>
      </w:divBdr>
    </w:div>
    <w:div w:id="578290015">
      <w:bodyDiv w:val="1"/>
      <w:marLeft w:val="0"/>
      <w:marRight w:val="0"/>
      <w:marTop w:val="0"/>
      <w:marBottom w:val="0"/>
      <w:divBdr>
        <w:top w:val="none" w:sz="0" w:space="0" w:color="auto"/>
        <w:left w:val="none" w:sz="0" w:space="0" w:color="auto"/>
        <w:bottom w:val="none" w:sz="0" w:space="0" w:color="auto"/>
        <w:right w:val="none" w:sz="0" w:space="0" w:color="auto"/>
      </w:divBdr>
    </w:div>
    <w:div w:id="606544378">
      <w:bodyDiv w:val="1"/>
      <w:marLeft w:val="0"/>
      <w:marRight w:val="0"/>
      <w:marTop w:val="0"/>
      <w:marBottom w:val="0"/>
      <w:divBdr>
        <w:top w:val="none" w:sz="0" w:space="0" w:color="auto"/>
        <w:left w:val="none" w:sz="0" w:space="0" w:color="auto"/>
        <w:bottom w:val="none" w:sz="0" w:space="0" w:color="auto"/>
        <w:right w:val="none" w:sz="0" w:space="0" w:color="auto"/>
      </w:divBdr>
    </w:div>
    <w:div w:id="667169458">
      <w:bodyDiv w:val="1"/>
      <w:marLeft w:val="0"/>
      <w:marRight w:val="0"/>
      <w:marTop w:val="0"/>
      <w:marBottom w:val="0"/>
      <w:divBdr>
        <w:top w:val="none" w:sz="0" w:space="0" w:color="auto"/>
        <w:left w:val="none" w:sz="0" w:space="0" w:color="auto"/>
        <w:bottom w:val="none" w:sz="0" w:space="0" w:color="auto"/>
        <w:right w:val="none" w:sz="0" w:space="0" w:color="auto"/>
      </w:divBdr>
    </w:div>
    <w:div w:id="702554352">
      <w:bodyDiv w:val="1"/>
      <w:marLeft w:val="0"/>
      <w:marRight w:val="0"/>
      <w:marTop w:val="0"/>
      <w:marBottom w:val="0"/>
      <w:divBdr>
        <w:top w:val="none" w:sz="0" w:space="0" w:color="auto"/>
        <w:left w:val="none" w:sz="0" w:space="0" w:color="auto"/>
        <w:bottom w:val="none" w:sz="0" w:space="0" w:color="auto"/>
        <w:right w:val="none" w:sz="0" w:space="0" w:color="auto"/>
      </w:divBdr>
    </w:div>
    <w:div w:id="797646533">
      <w:bodyDiv w:val="1"/>
      <w:marLeft w:val="0"/>
      <w:marRight w:val="0"/>
      <w:marTop w:val="0"/>
      <w:marBottom w:val="0"/>
      <w:divBdr>
        <w:top w:val="none" w:sz="0" w:space="0" w:color="auto"/>
        <w:left w:val="none" w:sz="0" w:space="0" w:color="auto"/>
        <w:bottom w:val="none" w:sz="0" w:space="0" w:color="auto"/>
        <w:right w:val="none" w:sz="0" w:space="0" w:color="auto"/>
      </w:divBdr>
      <w:divsChild>
        <w:div w:id="961224450">
          <w:marLeft w:val="0"/>
          <w:marRight w:val="0"/>
          <w:marTop w:val="720"/>
          <w:marBottom w:val="720"/>
          <w:divBdr>
            <w:top w:val="none" w:sz="0" w:space="0" w:color="auto"/>
            <w:left w:val="none" w:sz="0" w:space="0" w:color="auto"/>
            <w:bottom w:val="none" w:sz="0" w:space="0" w:color="auto"/>
            <w:right w:val="none" w:sz="0" w:space="0" w:color="auto"/>
          </w:divBdr>
          <w:divsChild>
            <w:div w:id="600456254">
              <w:marLeft w:val="0"/>
              <w:marRight w:val="0"/>
              <w:marTop w:val="0"/>
              <w:marBottom w:val="0"/>
              <w:divBdr>
                <w:top w:val="none" w:sz="0" w:space="0" w:color="auto"/>
                <w:left w:val="none" w:sz="0" w:space="0" w:color="auto"/>
                <w:bottom w:val="none" w:sz="0" w:space="0" w:color="auto"/>
                <w:right w:val="none" w:sz="0" w:space="0" w:color="auto"/>
              </w:divBdr>
              <w:divsChild>
                <w:div w:id="1687249971">
                  <w:marLeft w:val="0"/>
                  <w:marRight w:val="0"/>
                  <w:marTop w:val="0"/>
                  <w:marBottom w:val="0"/>
                  <w:divBdr>
                    <w:top w:val="single" w:sz="4" w:space="12" w:color="CCCCCC"/>
                    <w:left w:val="none" w:sz="0" w:space="0" w:color="auto"/>
                    <w:bottom w:val="none" w:sz="0" w:space="0" w:color="auto"/>
                    <w:right w:val="none" w:sz="0" w:space="0" w:color="auto"/>
                  </w:divBdr>
                  <w:divsChild>
                    <w:div w:id="16217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854809">
      <w:bodyDiv w:val="1"/>
      <w:marLeft w:val="0"/>
      <w:marRight w:val="0"/>
      <w:marTop w:val="0"/>
      <w:marBottom w:val="0"/>
      <w:divBdr>
        <w:top w:val="none" w:sz="0" w:space="0" w:color="auto"/>
        <w:left w:val="none" w:sz="0" w:space="0" w:color="auto"/>
        <w:bottom w:val="none" w:sz="0" w:space="0" w:color="auto"/>
        <w:right w:val="none" w:sz="0" w:space="0" w:color="auto"/>
      </w:divBdr>
    </w:div>
    <w:div w:id="1301494934">
      <w:bodyDiv w:val="1"/>
      <w:marLeft w:val="0"/>
      <w:marRight w:val="0"/>
      <w:marTop w:val="0"/>
      <w:marBottom w:val="0"/>
      <w:divBdr>
        <w:top w:val="none" w:sz="0" w:space="0" w:color="auto"/>
        <w:left w:val="none" w:sz="0" w:space="0" w:color="auto"/>
        <w:bottom w:val="none" w:sz="0" w:space="0" w:color="auto"/>
        <w:right w:val="none" w:sz="0" w:space="0" w:color="auto"/>
      </w:divBdr>
      <w:divsChild>
        <w:div w:id="785925327">
          <w:marLeft w:val="0"/>
          <w:marRight w:val="0"/>
          <w:marTop w:val="720"/>
          <w:marBottom w:val="720"/>
          <w:divBdr>
            <w:top w:val="none" w:sz="0" w:space="0" w:color="auto"/>
            <w:left w:val="none" w:sz="0" w:space="0" w:color="auto"/>
            <w:bottom w:val="none" w:sz="0" w:space="0" w:color="auto"/>
            <w:right w:val="none" w:sz="0" w:space="0" w:color="auto"/>
          </w:divBdr>
          <w:divsChild>
            <w:div w:id="1837574845">
              <w:marLeft w:val="0"/>
              <w:marRight w:val="0"/>
              <w:marTop w:val="0"/>
              <w:marBottom w:val="0"/>
              <w:divBdr>
                <w:top w:val="none" w:sz="0" w:space="0" w:color="auto"/>
                <w:left w:val="none" w:sz="0" w:space="0" w:color="auto"/>
                <w:bottom w:val="none" w:sz="0" w:space="0" w:color="auto"/>
                <w:right w:val="none" w:sz="0" w:space="0" w:color="auto"/>
              </w:divBdr>
              <w:divsChild>
                <w:div w:id="1558514281">
                  <w:marLeft w:val="0"/>
                  <w:marRight w:val="0"/>
                  <w:marTop w:val="0"/>
                  <w:marBottom w:val="0"/>
                  <w:divBdr>
                    <w:top w:val="single" w:sz="4" w:space="12" w:color="CCCCCC"/>
                    <w:left w:val="none" w:sz="0" w:space="0" w:color="auto"/>
                    <w:bottom w:val="none" w:sz="0" w:space="0" w:color="auto"/>
                    <w:right w:val="none" w:sz="0" w:space="0" w:color="auto"/>
                  </w:divBdr>
                  <w:divsChild>
                    <w:div w:id="192572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237294">
      <w:bodyDiv w:val="1"/>
      <w:marLeft w:val="0"/>
      <w:marRight w:val="0"/>
      <w:marTop w:val="0"/>
      <w:marBottom w:val="0"/>
      <w:divBdr>
        <w:top w:val="none" w:sz="0" w:space="0" w:color="auto"/>
        <w:left w:val="none" w:sz="0" w:space="0" w:color="auto"/>
        <w:bottom w:val="none" w:sz="0" w:space="0" w:color="auto"/>
        <w:right w:val="none" w:sz="0" w:space="0" w:color="auto"/>
      </w:divBdr>
    </w:div>
    <w:div w:id="1379158634">
      <w:bodyDiv w:val="1"/>
      <w:marLeft w:val="0"/>
      <w:marRight w:val="0"/>
      <w:marTop w:val="0"/>
      <w:marBottom w:val="0"/>
      <w:divBdr>
        <w:top w:val="none" w:sz="0" w:space="0" w:color="auto"/>
        <w:left w:val="none" w:sz="0" w:space="0" w:color="auto"/>
        <w:bottom w:val="none" w:sz="0" w:space="0" w:color="auto"/>
        <w:right w:val="none" w:sz="0" w:space="0" w:color="auto"/>
      </w:divBdr>
    </w:div>
    <w:div w:id="1451051447">
      <w:bodyDiv w:val="1"/>
      <w:marLeft w:val="0"/>
      <w:marRight w:val="0"/>
      <w:marTop w:val="0"/>
      <w:marBottom w:val="0"/>
      <w:divBdr>
        <w:top w:val="none" w:sz="0" w:space="0" w:color="auto"/>
        <w:left w:val="none" w:sz="0" w:space="0" w:color="auto"/>
        <w:bottom w:val="none" w:sz="0" w:space="0" w:color="auto"/>
        <w:right w:val="none" w:sz="0" w:space="0" w:color="auto"/>
      </w:divBdr>
    </w:div>
    <w:div w:id="1463571921">
      <w:bodyDiv w:val="1"/>
      <w:marLeft w:val="0"/>
      <w:marRight w:val="0"/>
      <w:marTop w:val="0"/>
      <w:marBottom w:val="0"/>
      <w:divBdr>
        <w:top w:val="none" w:sz="0" w:space="0" w:color="auto"/>
        <w:left w:val="none" w:sz="0" w:space="0" w:color="auto"/>
        <w:bottom w:val="none" w:sz="0" w:space="0" w:color="auto"/>
        <w:right w:val="none" w:sz="0" w:space="0" w:color="auto"/>
      </w:divBdr>
      <w:divsChild>
        <w:div w:id="851798279">
          <w:marLeft w:val="0"/>
          <w:marRight w:val="0"/>
          <w:marTop w:val="720"/>
          <w:marBottom w:val="720"/>
          <w:divBdr>
            <w:top w:val="none" w:sz="0" w:space="0" w:color="auto"/>
            <w:left w:val="none" w:sz="0" w:space="0" w:color="auto"/>
            <w:bottom w:val="none" w:sz="0" w:space="0" w:color="auto"/>
            <w:right w:val="none" w:sz="0" w:space="0" w:color="auto"/>
          </w:divBdr>
          <w:divsChild>
            <w:div w:id="2124612533">
              <w:marLeft w:val="0"/>
              <w:marRight w:val="0"/>
              <w:marTop w:val="0"/>
              <w:marBottom w:val="0"/>
              <w:divBdr>
                <w:top w:val="none" w:sz="0" w:space="0" w:color="auto"/>
                <w:left w:val="none" w:sz="0" w:space="0" w:color="auto"/>
                <w:bottom w:val="none" w:sz="0" w:space="0" w:color="auto"/>
                <w:right w:val="none" w:sz="0" w:space="0" w:color="auto"/>
              </w:divBdr>
              <w:divsChild>
                <w:div w:id="952590900">
                  <w:marLeft w:val="0"/>
                  <w:marRight w:val="0"/>
                  <w:marTop w:val="0"/>
                  <w:marBottom w:val="0"/>
                  <w:divBdr>
                    <w:top w:val="single" w:sz="4" w:space="12" w:color="CCCCCC"/>
                    <w:left w:val="none" w:sz="0" w:space="0" w:color="auto"/>
                    <w:bottom w:val="none" w:sz="0" w:space="0" w:color="auto"/>
                    <w:right w:val="none" w:sz="0" w:space="0" w:color="auto"/>
                  </w:divBdr>
                  <w:divsChild>
                    <w:div w:id="41748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048524">
      <w:bodyDiv w:val="1"/>
      <w:marLeft w:val="0"/>
      <w:marRight w:val="0"/>
      <w:marTop w:val="0"/>
      <w:marBottom w:val="0"/>
      <w:divBdr>
        <w:top w:val="none" w:sz="0" w:space="0" w:color="auto"/>
        <w:left w:val="none" w:sz="0" w:space="0" w:color="auto"/>
        <w:bottom w:val="none" w:sz="0" w:space="0" w:color="auto"/>
        <w:right w:val="none" w:sz="0" w:space="0" w:color="auto"/>
      </w:divBdr>
      <w:divsChild>
        <w:div w:id="323121129">
          <w:marLeft w:val="0"/>
          <w:marRight w:val="0"/>
          <w:marTop w:val="720"/>
          <w:marBottom w:val="720"/>
          <w:divBdr>
            <w:top w:val="none" w:sz="0" w:space="0" w:color="auto"/>
            <w:left w:val="none" w:sz="0" w:space="0" w:color="auto"/>
            <w:bottom w:val="none" w:sz="0" w:space="0" w:color="auto"/>
            <w:right w:val="none" w:sz="0" w:space="0" w:color="auto"/>
          </w:divBdr>
          <w:divsChild>
            <w:div w:id="1008753901">
              <w:marLeft w:val="0"/>
              <w:marRight w:val="0"/>
              <w:marTop w:val="0"/>
              <w:marBottom w:val="0"/>
              <w:divBdr>
                <w:top w:val="none" w:sz="0" w:space="0" w:color="auto"/>
                <w:left w:val="none" w:sz="0" w:space="0" w:color="auto"/>
                <w:bottom w:val="none" w:sz="0" w:space="0" w:color="auto"/>
                <w:right w:val="none" w:sz="0" w:space="0" w:color="auto"/>
              </w:divBdr>
              <w:divsChild>
                <w:div w:id="1272275886">
                  <w:marLeft w:val="0"/>
                  <w:marRight w:val="0"/>
                  <w:marTop w:val="0"/>
                  <w:marBottom w:val="0"/>
                  <w:divBdr>
                    <w:top w:val="single" w:sz="4" w:space="12" w:color="CCCCCC"/>
                    <w:left w:val="none" w:sz="0" w:space="0" w:color="auto"/>
                    <w:bottom w:val="none" w:sz="0" w:space="0" w:color="auto"/>
                    <w:right w:val="none" w:sz="0" w:space="0" w:color="auto"/>
                  </w:divBdr>
                  <w:divsChild>
                    <w:div w:id="9847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977058">
      <w:bodyDiv w:val="1"/>
      <w:marLeft w:val="0"/>
      <w:marRight w:val="0"/>
      <w:marTop w:val="0"/>
      <w:marBottom w:val="0"/>
      <w:divBdr>
        <w:top w:val="none" w:sz="0" w:space="0" w:color="auto"/>
        <w:left w:val="none" w:sz="0" w:space="0" w:color="auto"/>
        <w:bottom w:val="none" w:sz="0" w:space="0" w:color="auto"/>
        <w:right w:val="none" w:sz="0" w:space="0" w:color="auto"/>
      </w:divBdr>
    </w:div>
    <w:div w:id="2005354292">
      <w:bodyDiv w:val="1"/>
      <w:marLeft w:val="0"/>
      <w:marRight w:val="0"/>
      <w:marTop w:val="0"/>
      <w:marBottom w:val="0"/>
      <w:divBdr>
        <w:top w:val="none" w:sz="0" w:space="0" w:color="auto"/>
        <w:left w:val="none" w:sz="0" w:space="0" w:color="auto"/>
        <w:bottom w:val="none" w:sz="0" w:space="0" w:color="auto"/>
        <w:right w:val="none" w:sz="0" w:space="0" w:color="auto"/>
      </w:divBdr>
    </w:div>
    <w:div w:id="2048334844">
      <w:bodyDiv w:val="1"/>
      <w:marLeft w:val="0"/>
      <w:marRight w:val="0"/>
      <w:marTop w:val="0"/>
      <w:marBottom w:val="0"/>
      <w:divBdr>
        <w:top w:val="none" w:sz="0" w:space="0" w:color="auto"/>
        <w:left w:val="none" w:sz="0" w:space="0" w:color="auto"/>
        <w:bottom w:val="none" w:sz="0" w:space="0" w:color="auto"/>
        <w:right w:val="none" w:sz="0" w:space="0" w:color="auto"/>
      </w:divBdr>
    </w:div>
    <w:div w:id="2077241378">
      <w:bodyDiv w:val="1"/>
      <w:marLeft w:val="0"/>
      <w:marRight w:val="0"/>
      <w:marTop w:val="0"/>
      <w:marBottom w:val="0"/>
      <w:divBdr>
        <w:top w:val="none" w:sz="0" w:space="0" w:color="auto"/>
        <w:left w:val="none" w:sz="0" w:space="0" w:color="auto"/>
        <w:bottom w:val="none" w:sz="0" w:space="0" w:color="auto"/>
        <w:right w:val="none" w:sz="0" w:space="0" w:color="auto"/>
      </w:divBdr>
      <w:divsChild>
        <w:div w:id="1629894897">
          <w:marLeft w:val="0"/>
          <w:marRight w:val="0"/>
          <w:marTop w:val="0"/>
          <w:marBottom w:val="0"/>
          <w:divBdr>
            <w:top w:val="none" w:sz="0" w:space="0" w:color="auto"/>
            <w:left w:val="none" w:sz="0" w:space="0" w:color="auto"/>
            <w:bottom w:val="none" w:sz="0" w:space="0" w:color="auto"/>
            <w:right w:val="none" w:sz="0" w:space="0" w:color="auto"/>
          </w:divBdr>
          <w:divsChild>
            <w:div w:id="288244736">
              <w:marLeft w:val="0"/>
              <w:marRight w:val="0"/>
              <w:marTop w:val="0"/>
              <w:marBottom w:val="0"/>
              <w:divBdr>
                <w:top w:val="none" w:sz="0" w:space="0" w:color="auto"/>
                <w:left w:val="none" w:sz="0" w:space="0" w:color="auto"/>
                <w:bottom w:val="none" w:sz="0" w:space="0" w:color="auto"/>
                <w:right w:val="none" w:sz="0" w:space="0" w:color="auto"/>
              </w:divBdr>
              <w:divsChild>
                <w:div w:id="1325938699">
                  <w:marLeft w:val="0"/>
                  <w:marRight w:val="0"/>
                  <w:marTop w:val="0"/>
                  <w:marBottom w:val="0"/>
                  <w:divBdr>
                    <w:top w:val="none" w:sz="0" w:space="0" w:color="auto"/>
                    <w:left w:val="none" w:sz="0" w:space="0" w:color="auto"/>
                    <w:bottom w:val="none" w:sz="0" w:space="0" w:color="auto"/>
                    <w:right w:val="none" w:sz="0" w:space="0" w:color="auto"/>
                  </w:divBdr>
                  <w:divsChild>
                    <w:div w:id="14022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5</Pages>
  <Words>1758</Words>
  <Characters>9380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Cómo registrar un Plan de Igualdad</vt:lpstr>
    </vt:vector>
  </TitlesOfParts>
  <Company>Gobierno de Navarra</Company>
  <LinksUpToDate>false</LinksUpToDate>
  <CharactersWithSpaces>11116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Cómo registrar un Plan de Igualdad</dc:title>
  <dc:creator>Iglesias López, Ana Mª (Serv. Trabajo)</dc:creator>
  <cp:lastModifiedBy>X035039</cp:lastModifiedBy>
  <cp:revision>33</cp:revision>
  <dcterms:created xsi:type="dcterms:W3CDTF">2022-08-05T10:27:00Z</dcterms:created>
  <dcterms:modified xsi:type="dcterms:W3CDTF">2022-08-16T12:00:00Z</dcterms:modified>
</cp:coreProperties>
</file>