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EF8" w:rsidRDefault="00D3064D" w:rsidP="001D5F10">
      <w:pPr>
        <w:spacing w:before="120"/>
        <w:jc w:val="center"/>
        <w:rPr>
          <w:rFonts w:ascii="Arial" w:hAnsi="Arial"/>
          <w:b/>
          <w:sz w:val="22"/>
          <w:u w:val="single"/>
        </w:rPr>
      </w:pPr>
      <w:r>
        <w:rPr>
          <w:rFonts w:ascii="Arial" w:hAnsi="Arial"/>
          <w:b/>
          <w:sz w:val="22"/>
          <w:u w:val="single"/>
        </w:rPr>
        <w:t>ERRORE</w:t>
      </w:r>
      <w:r w:rsidR="00134EF8" w:rsidRPr="00134EF8">
        <w:rPr>
          <w:rFonts w:ascii="Arial" w:hAnsi="Arial"/>
          <w:b/>
          <w:sz w:val="22"/>
          <w:u w:val="single"/>
        </w:rPr>
        <w:t>S MÁS FRECUENTES</w:t>
      </w:r>
    </w:p>
    <w:p w:rsidR="00522D3E" w:rsidRPr="00522D3E" w:rsidRDefault="00522D3E" w:rsidP="00522D3E">
      <w:pPr>
        <w:spacing w:before="120"/>
        <w:jc w:val="right"/>
        <w:rPr>
          <w:rFonts w:ascii="Arial" w:hAnsi="Arial"/>
          <w:i/>
          <w:sz w:val="22"/>
        </w:rPr>
      </w:pPr>
      <w:r w:rsidRPr="00522D3E">
        <w:rPr>
          <w:rFonts w:ascii="Arial" w:hAnsi="Arial"/>
          <w:i/>
          <w:sz w:val="22"/>
        </w:rPr>
        <w:t xml:space="preserve">Actualizado </w:t>
      </w:r>
      <w:r w:rsidR="00017728">
        <w:rPr>
          <w:rFonts w:ascii="Arial" w:hAnsi="Arial"/>
          <w:i/>
          <w:sz w:val="22"/>
        </w:rPr>
        <w:t>septiembre 2023</w:t>
      </w:r>
    </w:p>
    <w:p w:rsidR="00134EF8" w:rsidRDefault="00134EF8" w:rsidP="001D5F10">
      <w:pPr>
        <w:spacing w:before="120"/>
        <w:jc w:val="both"/>
        <w:rPr>
          <w:rFonts w:ascii="Arial" w:hAnsi="Arial"/>
          <w:sz w:val="22"/>
        </w:rPr>
      </w:pPr>
    </w:p>
    <w:p w:rsidR="0014038C" w:rsidRPr="00460576" w:rsidRDefault="00BF2F49" w:rsidP="001D5F10">
      <w:pPr>
        <w:spacing w:before="120"/>
        <w:jc w:val="both"/>
        <w:rPr>
          <w:rFonts w:ascii="Arial" w:hAnsi="Arial"/>
          <w:sz w:val="22"/>
        </w:rPr>
      </w:pPr>
      <w:bookmarkStart w:id="0" w:name="_GoBack"/>
      <w:r>
        <w:rPr>
          <w:rFonts w:ascii="Arial" w:hAnsi="Arial"/>
          <w:sz w:val="22"/>
        </w:rPr>
        <w:t>Una vez registrado un Convenio Colectivo a través de la aplicación informática REGCON c</w:t>
      </w:r>
      <w:r w:rsidR="00134EF8">
        <w:rPr>
          <w:rFonts w:ascii="Arial" w:hAnsi="Arial"/>
          <w:sz w:val="22"/>
        </w:rPr>
        <w:t xml:space="preserve">orresponde a </w:t>
      </w:r>
      <w:smartTag w:uri="urn:schemas-microsoft-com:office:smarttags" w:element="PersonName">
        <w:smartTagPr>
          <w:attr w:name="ProductID" w:val="la Autoridad Laboral"/>
        </w:smartTagPr>
        <w:r w:rsidR="00134EF8">
          <w:rPr>
            <w:rFonts w:ascii="Arial" w:hAnsi="Arial"/>
            <w:sz w:val="22"/>
          </w:rPr>
          <w:t>la Autoridad Laboral</w:t>
        </w:r>
      </w:smartTag>
      <w:r w:rsidR="00134EF8">
        <w:rPr>
          <w:rFonts w:ascii="Arial" w:hAnsi="Arial"/>
          <w:sz w:val="22"/>
        </w:rPr>
        <w:t xml:space="preserve"> la </w:t>
      </w:r>
      <w:r>
        <w:rPr>
          <w:rFonts w:ascii="Arial" w:hAnsi="Arial"/>
          <w:sz w:val="22"/>
        </w:rPr>
        <w:t xml:space="preserve">comprobación de que se ha procedido a presentar la documentación obligatoria que señala la normativa vigente (Real Decreto 713/2010, de 28 de mayo, sobre registro y depósito de convenios y acuerdos colectivos de trabajo) así como la </w:t>
      </w:r>
      <w:r w:rsidR="00134EF8">
        <w:rPr>
          <w:rFonts w:ascii="Arial" w:hAnsi="Arial"/>
          <w:sz w:val="22"/>
        </w:rPr>
        <w:t>realización de</w:t>
      </w:r>
      <w:r w:rsidR="00534555">
        <w:rPr>
          <w:rFonts w:ascii="Arial" w:hAnsi="Arial"/>
          <w:sz w:val="22"/>
        </w:rPr>
        <w:t>l</w:t>
      </w:r>
      <w:r w:rsidR="00134EF8">
        <w:rPr>
          <w:rFonts w:ascii="Arial" w:hAnsi="Arial"/>
          <w:sz w:val="22"/>
        </w:rPr>
        <w:t xml:space="preserve"> control de legalidad </w:t>
      </w:r>
      <w:r w:rsidR="00534555">
        <w:rPr>
          <w:rFonts w:ascii="Arial" w:hAnsi="Arial"/>
          <w:sz w:val="22"/>
        </w:rPr>
        <w:t>de los Convenios C</w:t>
      </w:r>
      <w:r w:rsidR="00134EF8">
        <w:rPr>
          <w:rFonts w:ascii="Arial" w:hAnsi="Arial"/>
          <w:sz w:val="22"/>
        </w:rPr>
        <w:t xml:space="preserve">olectivos en virtud a lo dispuesto en el </w:t>
      </w:r>
      <w:r w:rsidR="00134EF8" w:rsidRPr="00BF2F49">
        <w:rPr>
          <w:rFonts w:ascii="Arial" w:hAnsi="Arial"/>
          <w:sz w:val="22"/>
        </w:rPr>
        <w:t xml:space="preserve">artículo 90.5 del Estatuto de los Trabajadores. </w:t>
      </w:r>
      <w:r w:rsidR="00460576" w:rsidRPr="00460576">
        <w:rPr>
          <w:rFonts w:ascii="Arial" w:hAnsi="Arial" w:cs="Arial"/>
          <w:sz w:val="22"/>
          <w:szCs w:val="22"/>
        </w:rPr>
        <w:t xml:space="preserve">Se pretende realizar una guía con los defectos detectados por </w:t>
      </w:r>
      <w:smartTag w:uri="urn:schemas-microsoft-com:office:smarttags" w:element="PersonName">
        <w:smartTagPr>
          <w:attr w:name="ProductID" w:val="la Autoridad Laboral"/>
        </w:smartTagPr>
        <w:r w:rsidR="00460576" w:rsidRPr="00460576">
          <w:rPr>
            <w:rFonts w:ascii="Arial" w:hAnsi="Arial" w:cs="Arial"/>
            <w:sz w:val="22"/>
            <w:szCs w:val="22"/>
          </w:rPr>
          <w:t>la Autoridad Laboral</w:t>
        </w:r>
      </w:smartTag>
      <w:r w:rsidR="00460576" w:rsidRPr="00460576">
        <w:rPr>
          <w:rFonts w:ascii="Arial" w:hAnsi="Arial" w:cs="Arial"/>
          <w:sz w:val="22"/>
          <w:szCs w:val="22"/>
        </w:rPr>
        <w:t xml:space="preserve"> con más fr</w:t>
      </w:r>
      <w:r w:rsidR="00460576">
        <w:rPr>
          <w:rFonts w:ascii="Arial" w:hAnsi="Arial" w:cs="Arial"/>
          <w:sz w:val="22"/>
          <w:szCs w:val="22"/>
        </w:rPr>
        <w:t xml:space="preserve">ecuencia, con el fin de evitar </w:t>
      </w:r>
      <w:r w:rsidR="00460576" w:rsidRPr="00460576">
        <w:rPr>
          <w:rFonts w:ascii="Arial" w:hAnsi="Arial" w:cs="Arial"/>
          <w:sz w:val="22"/>
          <w:szCs w:val="22"/>
        </w:rPr>
        <w:t xml:space="preserve">futuros requerimientos y que, de ahora en adelante, la tramitación administrativa </w:t>
      </w:r>
      <w:r w:rsidR="00460576" w:rsidRPr="005A1426">
        <w:rPr>
          <w:rFonts w:ascii="Arial" w:hAnsi="Arial" w:cs="Arial"/>
          <w:sz w:val="22"/>
          <w:szCs w:val="22"/>
        </w:rPr>
        <w:t>de los convenios</w:t>
      </w:r>
      <w:r w:rsidR="00460576">
        <w:rPr>
          <w:rFonts w:ascii="Arial" w:hAnsi="Arial" w:cs="Arial"/>
          <w:sz w:val="22"/>
          <w:szCs w:val="22"/>
        </w:rPr>
        <w:t xml:space="preserve"> </w:t>
      </w:r>
      <w:r w:rsidR="00460576" w:rsidRPr="00460576">
        <w:rPr>
          <w:rFonts w:ascii="Arial" w:hAnsi="Arial" w:cs="Arial"/>
          <w:sz w:val="22"/>
          <w:szCs w:val="22"/>
        </w:rPr>
        <w:t>sea más fluida.</w:t>
      </w:r>
    </w:p>
    <w:bookmarkEnd w:id="0"/>
    <w:p w:rsidR="00BF2F49" w:rsidRDefault="00BF2F49" w:rsidP="001D5F10">
      <w:pPr>
        <w:spacing w:before="120"/>
        <w:jc w:val="both"/>
        <w:rPr>
          <w:rFonts w:ascii="Arial" w:hAnsi="Arial"/>
          <w:sz w:val="22"/>
        </w:rPr>
      </w:pPr>
    </w:p>
    <w:p w:rsidR="000355ED" w:rsidRDefault="000355ED" w:rsidP="001D5F10">
      <w:pPr>
        <w:spacing w:before="120"/>
        <w:jc w:val="both"/>
        <w:rPr>
          <w:rFonts w:ascii="Arial" w:hAnsi="Arial"/>
          <w:sz w:val="22"/>
        </w:rPr>
      </w:pPr>
      <w:r>
        <w:rPr>
          <w:rFonts w:ascii="Arial" w:hAnsi="Arial"/>
          <w:sz w:val="22"/>
        </w:rPr>
        <w:t xml:space="preserve">Respecto al cumplimento de </w:t>
      </w:r>
      <w:r w:rsidR="0014038C" w:rsidRPr="0014038C">
        <w:rPr>
          <w:rFonts w:ascii="Arial" w:hAnsi="Arial"/>
          <w:b/>
          <w:sz w:val="22"/>
        </w:rPr>
        <w:t>FORMALIDADES</w:t>
      </w:r>
      <w:r w:rsidR="0014038C">
        <w:rPr>
          <w:rFonts w:ascii="Arial" w:hAnsi="Arial"/>
          <w:sz w:val="22"/>
        </w:rPr>
        <w:t xml:space="preserve"> </w:t>
      </w:r>
      <w:r>
        <w:rPr>
          <w:rFonts w:ascii="Arial" w:hAnsi="Arial"/>
          <w:sz w:val="22"/>
        </w:rPr>
        <w:t>señalar como deficiencias más frecuentes:</w:t>
      </w:r>
    </w:p>
    <w:p w:rsidR="000355ED" w:rsidRDefault="000355ED" w:rsidP="001D5F10">
      <w:pPr>
        <w:numPr>
          <w:ilvl w:val="0"/>
          <w:numId w:val="3"/>
        </w:numPr>
        <w:spacing w:before="120"/>
        <w:jc w:val="both"/>
        <w:rPr>
          <w:rFonts w:ascii="Arial" w:hAnsi="Arial"/>
          <w:sz w:val="22"/>
        </w:rPr>
      </w:pPr>
      <w:r>
        <w:rPr>
          <w:rFonts w:ascii="Arial" w:hAnsi="Arial"/>
          <w:sz w:val="22"/>
        </w:rPr>
        <w:t xml:space="preserve">No presentación tanto del </w:t>
      </w:r>
      <w:r w:rsidRPr="00750F9A">
        <w:rPr>
          <w:rFonts w:ascii="Arial" w:hAnsi="Arial"/>
          <w:sz w:val="22"/>
        </w:rPr>
        <w:t>acta de constitución</w:t>
      </w:r>
      <w:r>
        <w:rPr>
          <w:rFonts w:ascii="Arial" w:hAnsi="Arial"/>
          <w:sz w:val="22"/>
        </w:rPr>
        <w:t xml:space="preserve"> de comisión negociadora como del </w:t>
      </w:r>
      <w:r w:rsidRPr="00750F9A">
        <w:rPr>
          <w:rFonts w:ascii="Arial" w:hAnsi="Arial"/>
          <w:sz w:val="22"/>
        </w:rPr>
        <w:t>acta de firma</w:t>
      </w:r>
      <w:r>
        <w:rPr>
          <w:rFonts w:ascii="Arial" w:hAnsi="Arial"/>
          <w:sz w:val="22"/>
        </w:rPr>
        <w:t xml:space="preserve"> del convenio</w:t>
      </w:r>
      <w:r w:rsidR="003722A7">
        <w:rPr>
          <w:rFonts w:ascii="Arial" w:hAnsi="Arial"/>
          <w:sz w:val="22"/>
        </w:rPr>
        <w:t>,</w:t>
      </w:r>
      <w:r>
        <w:rPr>
          <w:rFonts w:ascii="Arial" w:hAnsi="Arial"/>
          <w:sz w:val="22"/>
        </w:rPr>
        <w:t xml:space="preserve"> o presentación en formato Word sin las firmas. Se deberán proceder a registrar en formato </w:t>
      </w:r>
      <w:r w:rsidRPr="00750F9A">
        <w:rPr>
          <w:rFonts w:ascii="Arial" w:hAnsi="Arial"/>
          <w:sz w:val="22"/>
        </w:rPr>
        <w:t>PDF</w:t>
      </w:r>
      <w:r>
        <w:rPr>
          <w:rFonts w:ascii="Arial" w:hAnsi="Arial"/>
          <w:sz w:val="22"/>
        </w:rPr>
        <w:t>.</w:t>
      </w:r>
    </w:p>
    <w:p w:rsidR="000355ED" w:rsidRDefault="000355ED" w:rsidP="001D5F10">
      <w:pPr>
        <w:numPr>
          <w:ilvl w:val="0"/>
          <w:numId w:val="3"/>
        </w:numPr>
        <w:spacing w:before="120"/>
        <w:jc w:val="both"/>
        <w:rPr>
          <w:rFonts w:ascii="Arial" w:hAnsi="Arial"/>
          <w:sz w:val="22"/>
        </w:rPr>
      </w:pPr>
      <w:r>
        <w:rPr>
          <w:rFonts w:ascii="Arial" w:hAnsi="Arial"/>
          <w:sz w:val="22"/>
        </w:rPr>
        <w:t xml:space="preserve">No presentación del </w:t>
      </w:r>
      <w:r w:rsidRPr="00750F9A">
        <w:rPr>
          <w:rFonts w:ascii="Arial" w:hAnsi="Arial"/>
          <w:sz w:val="22"/>
        </w:rPr>
        <w:t>texto del convenio o acuerdo</w:t>
      </w:r>
      <w:r>
        <w:rPr>
          <w:rFonts w:ascii="Arial" w:hAnsi="Arial"/>
          <w:sz w:val="22"/>
        </w:rPr>
        <w:t xml:space="preserve"> en formato </w:t>
      </w:r>
      <w:r w:rsidRPr="00750F9A">
        <w:rPr>
          <w:rFonts w:ascii="Arial" w:hAnsi="Arial"/>
          <w:sz w:val="22"/>
        </w:rPr>
        <w:t>WORD</w:t>
      </w:r>
      <w:r>
        <w:rPr>
          <w:rFonts w:ascii="Arial" w:hAnsi="Arial"/>
          <w:sz w:val="22"/>
        </w:rPr>
        <w:t xml:space="preserve">, necesario para proceder a su publicación en el Boletín Oficial de Navarra. A estos efectos señalar que las </w:t>
      </w:r>
      <w:r w:rsidRPr="003C5B92">
        <w:rPr>
          <w:rFonts w:ascii="Arial" w:hAnsi="Arial"/>
          <w:sz w:val="22"/>
          <w:u w:val="single"/>
        </w:rPr>
        <w:t>tablas o imágenes</w:t>
      </w:r>
      <w:r>
        <w:rPr>
          <w:rFonts w:ascii="Arial" w:hAnsi="Arial"/>
          <w:sz w:val="22"/>
        </w:rPr>
        <w:t xml:space="preserve"> insertadas en el texto del convenio deberán así mismo figurar en </w:t>
      </w:r>
      <w:r w:rsidRPr="003C5B92">
        <w:rPr>
          <w:rFonts w:ascii="Arial" w:hAnsi="Arial"/>
          <w:sz w:val="22"/>
          <w:u w:val="single"/>
        </w:rPr>
        <w:t>formato editable</w:t>
      </w:r>
      <w:r>
        <w:rPr>
          <w:rFonts w:ascii="Arial" w:hAnsi="Arial"/>
          <w:sz w:val="22"/>
        </w:rPr>
        <w:t xml:space="preserve"> (WORD o EXCELL), formatos necesarios para poder proceder a su publicación en el BON.</w:t>
      </w:r>
    </w:p>
    <w:p w:rsidR="000C54F3" w:rsidRDefault="000C54F3" w:rsidP="001D5F10">
      <w:pPr>
        <w:numPr>
          <w:ilvl w:val="0"/>
          <w:numId w:val="3"/>
        </w:numPr>
        <w:spacing w:before="120"/>
        <w:jc w:val="both"/>
        <w:rPr>
          <w:rFonts w:ascii="Arial" w:hAnsi="Arial"/>
          <w:sz w:val="22"/>
        </w:rPr>
      </w:pPr>
      <w:r>
        <w:rPr>
          <w:rFonts w:ascii="Arial" w:hAnsi="Arial"/>
          <w:sz w:val="22"/>
        </w:rPr>
        <w:t xml:space="preserve">No rellenar adecuadamente las </w:t>
      </w:r>
      <w:r w:rsidRPr="00750F9A">
        <w:rPr>
          <w:rFonts w:ascii="Arial" w:hAnsi="Arial"/>
          <w:sz w:val="22"/>
        </w:rPr>
        <w:t>fichas estadísticas</w:t>
      </w:r>
      <w:r>
        <w:rPr>
          <w:rFonts w:ascii="Arial" w:hAnsi="Arial"/>
          <w:sz w:val="22"/>
        </w:rPr>
        <w:t>. A estos efectos señalar como deficiencias más relevantes:</w:t>
      </w:r>
    </w:p>
    <w:p w:rsidR="000C54F3" w:rsidRDefault="000C54F3" w:rsidP="001D5F10">
      <w:pPr>
        <w:numPr>
          <w:ilvl w:val="0"/>
          <w:numId w:val="1"/>
        </w:numPr>
        <w:spacing w:before="120"/>
        <w:jc w:val="both"/>
        <w:rPr>
          <w:rFonts w:ascii="Arial" w:hAnsi="Arial"/>
          <w:sz w:val="22"/>
        </w:rPr>
      </w:pPr>
      <w:r>
        <w:rPr>
          <w:rFonts w:ascii="Arial" w:hAnsi="Arial"/>
          <w:sz w:val="22"/>
        </w:rPr>
        <w:t xml:space="preserve">a) No señalar </w:t>
      </w:r>
      <w:r w:rsidR="00AF1A93">
        <w:rPr>
          <w:rFonts w:ascii="Arial" w:hAnsi="Arial"/>
          <w:sz w:val="22"/>
        </w:rPr>
        <w:t xml:space="preserve">todos </w:t>
      </w:r>
      <w:r>
        <w:rPr>
          <w:rFonts w:ascii="Arial" w:hAnsi="Arial"/>
          <w:sz w:val="22"/>
        </w:rPr>
        <w:t xml:space="preserve">los </w:t>
      </w:r>
      <w:proofErr w:type="spellStart"/>
      <w:r w:rsidRPr="00894068">
        <w:rPr>
          <w:rFonts w:ascii="Arial" w:hAnsi="Arial"/>
          <w:b/>
          <w:sz w:val="22"/>
        </w:rPr>
        <w:t>CNAEs</w:t>
      </w:r>
      <w:proofErr w:type="spellEnd"/>
      <w:r w:rsidRPr="00894068">
        <w:rPr>
          <w:rFonts w:ascii="Arial" w:hAnsi="Arial"/>
          <w:b/>
          <w:sz w:val="22"/>
        </w:rPr>
        <w:t xml:space="preserve"> </w:t>
      </w:r>
      <w:r>
        <w:rPr>
          <w:rFonts w:ascii="Arial" w:hAnsi="Arial"/>
          <w:sz w:val="22"/>
        </w:rPr>
        <w:t xml:space="preserve">aplicables en la empresa o sector. Destacar la importancia de </w:t>
      </w:r>
      <w:r w:rsidR="00143A41">
        <w:rPr>
          <w:rFonts w:ascii="Arial" w:hAnsi="Arial"/>
          <w:sz w:val="22"/>
        </w:rPr>
        <w:t>facilitar este dato</w:t>
      </w:r>
      <w:r>
        <w:rPr>
          <w:rFonts w:ascii="Arial" w:hAnsi="Arial"/>
          <w:sz w:val="22"/>
        </w:rPr>
        <w:t xml:space="preserve"> tanto a efectos de comprobación de la correlación con los datos aportados a la Seguridad Social sobre códigos de convenios aplicables a cada trabajador en la </w:t>
      </w:r>
      <w:proofErr w:type="gramStart"/>
      <w:r>
        <w:rPr>
          <w:rFonts w:ascii="Arial" w:hAnsi="Arial"/>
          <w:sz w:val="22"/>
        </w:rPr>
        <w:t>empresa</w:t>
      </w:r>
      <w:proofErr w:type="gramEnd"/>
      <w:r>
        <w:rPr>
          <w:rFonts w:ascii="Arial" w:hAnsi="Arial"/>
          <w:sz w:val="22"/>
        </w:rPr>
        <w:t xml:space="preserve"> así como </w:t>
      </w:r>
      <w:r w:rsidR="003722A7">
        <w:rPr>
          <w:rFonts w:ascii="Arial" w:hAnsi="Arial"/>
          <w:sz w:val="22"/>
        </w:rPr>
        <w:t xml:space="preserve">para </w:t>
      </w:r>
      <w:r>
        <w:rPr>
          <w:rFonts w:ascii="Arial" w:hAnsi="Arial"/>
          <w:sz w:val="22"/>
        </w:rPr>
        <w:t>la determinación de los convenios sectoriales aplicables.</w:t>
      </w:r>
    </w:p>
    <w:p w:rsidR="000C54F3" w:rsidRDefault="000C54F3" w:rsidP="001D5F10">
      <w:pPr>
        <w:numPr>
          <w:ilvl w:val="0"/>
          <w:numId w:val="1"/>
        </w:numPr>
        <w:spacing w:before="120"/>
        <w:jc w:val="both"/>
        <w:rPr>
          <w:rFonts w:ascii="Arial" w:hAnsi="Arial"/>
          <w:sz w:val="22"/>
        </w:rPr>
      </w:pPr>
      <w:r>
        <w:rPr>
          <w:rFonts w:ascii="Arial" w:hAnsi="Arial"/>
          <w:sz w:val="22"/>
        </w:rPr>
        <w:t xml:space="preserve">b) </w:t>
      </w:r>
      <w:r w:rsidR="006907D1">
        <w:rPr>
          <w:rFonts w:ascii="Arial" w:hAnsi="Arial"/>
          <w:sz w:val="22"/>
        </w:rPr>
        <w:t>No señalar el número de empresas afectadas así como de los trabajadores afectados</w:t>
      </w:r>
      <w:r w:rsidR="003722A7">
        <w:rPr>
          <w:rFonts w:ascii="Arial" w:hAnsi="Arial"/>
          <w:sz w:val="22"/>
        </w:rPr>
        <w:t>,</w:t>
      </w:r>
      <w:r w:rsidR="006907D1">
        <w:rPr>
          <w:rFonts w:ascii="Arial" w:hAnsi="Arial"/>
          <w:sz w:val="22"/>
        </w:rPr>
        <w:t xml:space="preserve"> </w:t>
      </w:r>
      <w:r w:rsidR="00894068">
        <w:rPr>
          <w:rFonts w:ascii="Arial" w:hAnsi="Arial"/>
          <w:sz w:val="22"/>
        </w:rPr>
        <w:t xml:space="preserve">principalmente referido a </w:t>
      </w:r>
      <w:r w:rsidR="006907D1">
        <w:rPr>
          <w:rFonts w:ascii="Arial" w:hAnsi="Arial"/>
          <w:sz w:val="22"/>
        </w:rPr>
        <w:t>convenios sectoriales.</w:t>
      </w:r>
    </w:p>
    <w:p w:rsidR="006907D1" w:rsidRDefault="006907D1" w:rsidP="001D5F10">
      <w:pPr>
        <w:numPr>
          <w:ilvl w:val="0"/>
          <w:numId w:val="1"/>
        </w:numPr>
        <w:spacing w:before="120"/>
        <w:jc w:val="both"/>
        <w:rPr>
          <w:rFonts w:ascii="Arial" w:hAnsi="Arial"/>
          <w:sz w:val="22"/>
        </w:rPr>
      </w:pPr>
      <w:r>
        <w:rPr>
          <w:rFonts w:ascii="Arial" w:hAnsi="Arial"/>
          <w:sz w:val="22"/>
        </w:rPr>
        <w:t xml:space="preserve">c) Señalar incorrectamente los miembros de las comisiones negociadoras de los convenios diferenciando </w:t>
      </w:r>
      <w:r w:rsidR="003722A7">
        <w:rPr>
          <w:rFonts w:ascii="Arial" w:hAnsi="Arial"/>
          <w:sz w:val="22"/>
        </w:rPr>
        <w:t xml:space="preserve">entre </w:t>
      </w:r>
      <w:r>
        <w:rPr>
          <w:rFonts w:ascii="Arial" w:hAnsi="Arial"/>
          <w:sz w:val="22"/>
        </w:rPr>
        <w:t>partes negociadoras y partes firmantes.</w:t>
      </w:r>
    </w:p>
    <w:p w:rsidR="000355ED" w:rsidRDefault="000355ED" w:rsidP="001D5F10">
      <w:pPr>
        <w:spacing w:before="120"/>
        <w:jc w:val="both"/>
        <w:rPr>
          <w:rFonts w:ascii="Arial" w:hAnsi="Arial"/>
          <w:sz w:val="22"/>
        </w:rPr>
      </w:pPr>
    </w:p>
    <w:p w:rsidR="00134EF8" w:rsidRDefault="0014038C" w:rsidP="001D5F10">
      <w:pPr>
        <w:spacing w:before="120"/>
        <w:jc w:val="both"/>
        <w:rPr>
          <w:rFonts w:ascii="Arial" w:hAnsi="Arial"/>
          <w:sz w:val="22"/>
        </w:rPr>
      </w:pPr>
      <w:r>
        <w:rPr>
          <w:rFonts w:ascii="Arial" w:hAnsi="Arial"/>
          <w:sz w:val="22"/>
        </w:rPr>
        <w:t xml:space="preserve">Respecto al </w:t>
      </w:r>
      <w:r w:rsidRPr="0014038C">
        <w:rPr>
          <w:rFonts w:ascii="Arial" w:hAnsi="Arial"/>
          <w:b/>
          <w:sz w:val="22"/>
        </w:rPr>
        <w:t>CONTENIDO</w:t>
      </w:r>
      <w:r>
        <w:rPr>
          <w:rFonts w:ascii="Arial" w:hAnsi="Arial"/>
          <w:sz w:val="22"/>
        </w:rPr>
        <w:t xml:space="preserve"> del Convenio señalar como deficiencias más frecuentes</w:t>
      </w:r>
      <w:r w:rsidR="00470CA0">
        <w:rPr>
          <w:rFonts w:ascii="Arial" w:hAnsi="Arial"/>
          <w:sz w:val="22"/>
        </w:rPr>
        <w:t>, que en ocasiones afectan a</w:t>
      </w:r>
      <w:r w:rsidR="008729B2">
        <w:rPr>
          <w:rFonts w:ascii="Arial" w:hAnsi="Arial"/>
          <w:sz w:val="22"/>
        </w:rPr>
        <w:t xml:space="preserve"> </w:t>
      </w:r>
      <w:r w:rsidR="00470CA0">
        <w:rPr>
          <w:rFonts w:ascii="Arial" w:hAnsi="Arial"/>
          <w:sz w:val="22"/>
        </w:rPr>
        <w:t>l</w:t>
      </w:r>
      <w:r w:rsidR="008729B2">
        <w:rPr>
          <w:rFonts w:ascii="Arial" w:hAnsi="Arial"/>
          <w:sz w:val="22"/>
        </w:rPr>
        <w:t xml:space="preserve">os mínimos de </w:t>
      </w:r>
      <w:r w:rsidR="00470CA0">
        <w:rPr>
          <w:rFonts w:ascii="Arial" w:hAnsi="Arial"/>
          <w:sz w:val="22"/>
        </w:rPr>
        <w:t>Derecho necesario que constituyen las disposiciones estatutarias</w:t>
      </w:r>
      <w:r w:rsidR="008729B2">
        <w:rPr>
          <w:rFonts w:ascii="Arial" w:hAnsi="Arial"/>
          <w:sz w:val="22"/>
        </w:rPr>
        <w:t xml:space="preserve"> (</w:t>
      </w:r>
      <w:r w:rsidR="008729B2" w:rsidRPr="008729B2">
        <w:rPr>
          <w:rFonts w:ascii="Arial" w:hAnsi="Arial"/>
          <w:b/>
          <w:sz w:val="22"/>
        </w:rPr>
        <w:t>artículo 3.3 del E.T.</w:t>
      </w:r>
      <w:r w:rsidR="008729B2">
        <w:rPr>
          <w:rFonts w:ascii="Arial" w:hAnsi="Arial"/>
          <w:sz w:val="22"/>
        </w:rPr>
        <w:t>)</w:t>
      </w:r>
      <w:r>
        <w:rPr>
          <w:rFonts w:ascii="Arial" w:hAnsi="Arial"/>
          <w:sz w:val="22"/>
        </w:rPr>
        <w:t>:</w:t>
      </w:r>
    </w:p>
    <w:p w:rsidR="00CE72F6" w:rsidRDefault="00CE72F6" w:rsidP="001D5F10">
      <w:pPr>
        <w:spacing w:before="120"/>
        <w:jc w:val="both"/>
        <w:rPr>
          <w:rFonts w:ascii="Arial" w:hAnsi="Arial"/>
          <w:b/>
          <w:sz w:val="22"/>
        </w:rPr>
      </w:pPr>
    </w:p>
    <w:p w:rsidR="009216B9" w:rsidRDefault="00134EF8" w:rsidP="001D5F10">
      <w:pPr>
        <w:spacing w:before="120"/>
        <w:jc w:val="both"/>
        <w:rPr>
          <w:rFonts w:ascii="Arial" w:hAnsi="Arial"/>
          <w:sz w:val="22"/>
        </w:rPr>
      </w:pPr>
      <w:r>
        <w:rPr>
          <w:rFonts w:ascii="Arial" w:hAnsi="Arial"/>
          <w:b/>
          <w:sz w:val="22"/>
        </w:rPr>
        <w:t xml:space="preserve">1. </w:t>
      </w:r>
      <w:r w:rsidR="008E4609">
        <w:rPr>
          <w:rFonts w:ascii="Arial" w:hAnsi="Arial"/>
          <w:b/>
          <w:sz w:val="22"/>
        </w:rPr>
        <w:t>Exigencias de c</w:t>
      </w:r>
      <w:r w:rsidR="009216B9" w:rsidRPr="009216B9">
        <w:rPr>
          <w:rFonts w:ascii="Arial" w:hAnsi="Arial"/>
          <w:b/>
          <w:sz w:val="22"/>
        </w:rPr>
        <w:t>ontenido mínimo de Convenios Estatutarios – artículo 85.3 E.T.</w:t>
      </w:r>
      <w:r w:rsidR="00F63165">
        <w:rPr>
          <w:rFonts w:ascii="Arial" w:hAnsi="Arial"/>
          <w:sz w:val="22"/>
        </w:rPr>
        <w:t>:</w:t>
      </w:r>
    </w:p>
    <w:p w:rsidR="009216B9" w:rsidRPr="00B6265A" w:rsidRDefault="009216B9" w:rsidP="001D5F10">
      <w:pPr>
        <w:spacing w:before="120"/>
        <w:jc w:val="both"/>
        <w:rPr>
          <w:rFonts w:ascii="Arial" w:hAnsi="Arial"/>
          <w:sz w:val="22"/>
        </w:rPr>
      </w:pPr>
      <w:r>
        <w:rPr>
          <w:rFonts w:ascii="Arial" w:hAnsi="Arial"/>
          <w:sz w:val="22"/>
        </w:rPr>
        <w:t xml:space="preserve">a) </w:t>
      </w:r>
      <w:r w:rsidRPr="009216B9">
        <w:rPr>
          <w:rFonts w:ascii="Arial" w:hAnsi="Arial"/>
          <w:sz w:val="22"/>
        </w:rPr>
        <w:t>No determina</w:t>
      </w:r>
      <w:r w:rsidR="00EE17C2">
        <w:rPr>
          <w:rFonts w:ascii="Arial" w:hAnsi="Arial"/>
          <w:sz w:val="22"/>
        </w:rPr>
        <w:t>r</w:t>
      </w:r>
      <w:r w:rsidRPr="009216B9">
        <w:rPr>
          <w:rFonts w:ascii="Arial" w:hAnsi="Arial"/>
          <w:sz w:val="22"/>
        </w:rPr>
        <w:t xml:space="preserve"> en el texto del Convenio </w:t>
      </w:r>
      <w:r w:rsidRPr="009216B9">
        <w:rPr>
          <w:rFonts w:ascii="Arial" w:hAnsi="Arial"/>
          <w:sz w:val="22"/>
          <w:u w:val="single"/>
        </w:rPr>
        <w:t xml:space="preserve">las </w:t>
      </w:r>
      <w:r w:rsidRPr="009216B9">
        <w:rPr>
          <w:rFonts w:ascii="Arial" w:hAnsi="Arial"/>
          <w:b/>
          <w:sz w:val="22"/>
          <w:u w:val="single"/>
        </w:rPr>
        <w:t>partes</w:t>
      </w:r>
      <w:r w:rsidRPr="009216B9">
        <w:rPr>
          <w:rFonts w:ascii="Arial" w:hAnsi="Arial"/>
          <w:sz w:val="22"/>
          <w:u w:val="single"/>
        </w:rPr>
        <w:t xml:space="preserve"> que lo concierta</w:t>
      </w:r>
      <w:r w:rsidR="008E4609">
        <w:rPr>
          <w:rFonts w:ascii="Arial" w:hAnsi="Arial"/>
          <w:sz w:val="22"/>
          <w:u w:val="single"/>
        </w:rPr>
        <w:t xml:space="preserve">n. </w:t>
      </w:r>
      <w:r w:rsidR="008E4609" w:rsidRPr="008E4609">
        <w:rPr>
          <w:rFonts w:ascii="Arial" w:hAnsi="Arial"/>
          <w:sz w:val="22"/>
        </w:rPr>
        <w:t xml:space="preserve">Aun cuando las mismas </w:t>
      </w:r>
      <w:r w:rsidR="008E4609">
        <w:rPr>
          <w:rFonts w:ascii="Arial" w:hAnsi="Arial"/>
          <w:sz w:val="22"/>
        </w:rPr>
        <w:t xml:space="preserve">aparezcan reflejadas en el acta de firma del convenio, </w:t>
      </w:r>
      <w:r w:rsidR="00B6265A">
        <w:rPr>
          <w:rFonts w:ascii="Arial" w:hAnsi="Arial"/>
          <w:sz w:val="22"/>
        </w:rPr>
        <w:t xml:space="preserve">tal cláusula </w:t>
      </w:r>
      <w:r w:rsidR="008E4609">
        <w:rPr>
          <w:rFonts w:ascii="Arial" w:hAnsi="Arial"/>
          <w:sz w:val="22"/>
        </w:rPr>
        <w:t>debe incorporarse al propio texto del convenio</w:t>
      </w:r>
      <w:r w:rsidR="00B6265A">
        <w:rPr>
          <w:rFonts w:ascii="Arial" w:hAnsi="Arial"/>
          <w:sz w:val="22"/>
        </w:rPr>
        <w:t xml:space="preserve"> tanto </w:t>
      </w:r>
      <w:r w:rsidR="002C3109">
        <w:rPr>
          <w:rFonts w:ascii="Arial" w:hAnsi="Arial"/>
          <w:sz w:val="22"/>
        </w:rPr>
        <w:t xml:space="preserve">en </w:t>
      </w:r>
      <w:r w:rsidR="00B6265A" w:rsidRPr="00B6265A">
        <w:rPr>
          <w:rFonts w:ascii="Arial" w:hAnsi="Arial"/>
          <w:sz w:val="22"/>
        </w:rPr>
        <w:t xml:space="preserve">interés de </w:t>
      </w:r>
      <w:r w:rsidR="002C3109">
        <w:rPr>
          <w:rFonts w:ascii="Arial" w:hAnsi="Arial"/>
          <w:sz w:val="22"/>
        </w:rPr>
        <w:t xml:space="preserve">otros </w:t>
      </w:r>
      <w:r w:rsidR="00B6265A" w:rsidRPr="00B6265A">
        <w:rPr>
          <w:rFonts w:ascii="Arial" w:hAnsi="Arial"/>
          <w:sz w:val="22"/>
        </w:rPr>
        <w:t xml:space="preserve">sujetos colectivos </w:t>
      </w:r>
      <w:r w:rsidR="00B6265A">
        <w:rPr>
          <w:rFonts w:ascii="Arial" w:hAnsi="Arial"/>
          <w:sz w:val="22"/>
        </w:rPr>
        <w:t xml:space="preserve">que puedan relacionarse con la empresa como, </w:t>
      </w:r>
      <w:r w:rsidR="00B6265A" w:rsidRPr="00B6265A">
        <w:rPr>
          <w:rFonts w:ascii="Arial" w:hAnsi="Arial"/>
          <w:sz w:val="22"/>
        </w:rPr>
        <w:t xml:space="preserve">en general, </w:t>
      </w:r>
      <w:r w:rsidR="00B6265A">
        <w:rPr>
          <w:rFonts w:ascii="Arial" w:hAnsi="Arial"/>
          <w:sz w:val="22"/>
        </w:rPr>
        <w:t>por razones de seguridad jurídica.</w:t>
      </w:r>
    </w:p>
    <w:p w:rsidR="00470CA0" w:rsidRDefault="008E4609" w:rsidP="001D5F10">
      <w:pPr>
        <w:spacing w:before="120"/>
        <w:jc w:val="both"/>
        <w:rPr>
          <w:rFonts w:ascii="Arial" w:hAnsi="Arial"/>
          <w:sz w:val="22"/>
        </w:rPr>
      </w:pPr>
      <w:r>
        <w:rPr>
          <w:rFonts w:ascii="Arial" w:hAnsi="Arial"/>
          <w:sz w:val="22"/>
        </w:rPr>
        <w:t xml:space="preserve">b) </w:t>
      </w:r>
      <w:r w:rsidRPr="008E4609">
        <w:rPr>
          <w:rFonts w:ascii="Arial" w:hAnsi="Arial"/>
          <w:b/>
          <w:sz w:val="22"/>
          <w:u w:val="single"/>
        </w:rPr>
        <w:t>Ámbito del convenio</w:t>
      </w:r>
      <w:r>
        <w:rPr>
          <w:rFonts w:ascii="Arial" w:hAnsi="Arial"/>
          <w:sz w:val="22"/>
        </w:rPr>
        <w:t>, en concreto</w:t>
      </w:r>
      <w:r w:rsidR="00470CA0">
        <w:rPr>
          <w:rFonts w:ascii="Arial" w:hAnsi="Arial"/>
          <w:sz w:val="22"/>
        </w:rPr>
        <w:t>:</w:t>
      </w:r>
    </w:p>
    <w:p w:rsidR="00470CA0" w:rsidRDefault="00470CA0" w:rsidP="001D5F10">
      <w:pPr>
        <w:spacing w:before="120"/>
        <w:jc w:val="both"/>
        <w:rPr>
          <w:rFonts w:ascii="Arial" w:hAnsi="Arial"/>
          <w:sz w:val="22"/>
        </w:rPr>
      </w:pPr>
    </w:p>
    <w:p w:rsidR="00470CA0" w:rsidRPr="00470CA0" w:rsidRDefault="00470CA0" w:rsidP="001D5F10">
      <w:pPr>
        <w:numPr>
          <w:ilvl w:val="0"/>
          <w:numId w:val="2"/>
        </w:numPr>
        <w:spacing w:before="120"/>
        <w:jc w:val="both"/>
        <w:rPr>
          <w:rFonts w:ascii="Arial" w:hAnsi="Arial"/>
          <w:sz w:val="22"/>
        </w:rPr>
      </w:pPr>
      <w:r>
        <w:rPr>
          <w:rFonts w:ascii="Arial" w:hAnsi="Arial"/>
          <w:sz w:val="22"/>
        </w:rPr>
        <w:lastRenderedPageBreak/>
        <w:t xml:space="preserve">Inclusión en el ámbito </w:t>
      </w:r>
      <w:r w:rsidRPr="00470CA0">
        <w:rPr>
          <w:rFonts w:ascii="Arial" w:hAnsi="Arial"/>
          <w:sz w:val="22"/>
          <w:u w:val="single"/>
        </w:rPr>
        <w:t>personal</w:t>
      </w:r>
      <w:r>
        <w:rPr>
          <w:rFonts w:ascii="Arial" w:hAnsi="Arial"/>
          <w:sz w:val="22"/>
        </w:rPr>
        <w:t xml:space="preserve"> del convenio a </w:t>
      </w:r>
      <w:r w:rsidR="00AF1A93">
        <w:rPr>
          <w:rFonts w:ascii="Arial" w:hAnsi="Arial"/>
          <w:sz w:val="22"/>
        </w:rPr>
        <w:t xml:space="preserve">“trabajadores </w:t>
      </w:r>
      <w:r w:rsidRPr="00470CA0">
        <w:rPr>
          <w:rFonts w:ascii="Arial" w:hAnsi="Arial"/>
          <w:sz w:val="22"/>
        </w:rPr>
        <w:t>mercantiles”</w:t>
      </w:r>
      <w:r>
        <w:rPr>
          <w:rFonts w:ascii="Arial" w:hAnsi="Arial"/>
          <w:sz w:val="22"/>
        </w:rPr>
        <w:t xml:space="preserve"> excluidos por el </w:t>
      </w:r>
      <w:r w:rsidRPr="004A64C2">
        <w:rPr>
          <w:rFonts w:ascii="Arial" w:hAnsi="Arial"/>
          <w:b/>
          <w:sz w:val="22"/>
        </w:rPr>
        <w:t>artículo 1.</w:t>
      </w:r>
      <w:r w:rsidR="00AF1A93">
        <w:rPr>
          <w:rFonts w:ascii="Arial" w:hAnsi="Arial"/>
          <w:b/>
          <w:sz w:val="22"/>
        </w:rPr>
        <w:t>3</w:t>
      </w:r>
      <w:r>
        <w:rPr>
          <w:rFonts w:ascii="Arial" w:hAnsi="Arial"/>
          <w:sz w:val="22"/>
        </w:rPr>
        <w:t xml:space="preserve"> </w:t>
      </w:r>
      <w:r w:rsidR="003722A7" w:rsidRPr="003722A7">
        <w:rPr>
          <w:rFonts w:ascii="Arial" w:hAnsi="Arial"/>
          <w:b/>
          <w:sz w:val="22"/>
        </w:rPr>
        <w:t>E.T.</w:t>
      </w:r>
      <w:r w:rsidR="003722A7">
        <w:rPr>
          <w:rFonts w:ascii="Arial" w:hAnsi="Arial"/>
          <w:sz w:val="22"/>
        </w:rPr>
        <w:t xml:space="preserve"> </w:t>
      </w:r>
      <w:r>
        <w:rPr>
          <w:rFonts w:ascii="Arial" w:hAnsi="Arial"/>
          <w:sz w:val="22"/>
        </w:rPr>
        <w:t>del ámbito de aplicación del Estatuto de los Trabajadores.</w:t>
      </w:r>
    </w:p>
    <w:p w:rsidR="004321EC" w:rsidRDefault="004321EC" w:rsidP="001D5F10">
      <w:pPr>
        <w:numPr>
          <w:ilvl w:val="0"/>
          <w:numId w:val="2"/>
        </w:numPr>
        <w:spacing w:before="120"/>
        <w:jc w:val="both"/>
        <w:rPr>
          <w:rFonts w:ascii="Arial" w:hAnsi="Arial"/>
          <w:sz w:val="22"/>
        </w:rPr>
      </w:pPr>
      <w:r>
        <w:rPr>
          <w:rFonts w:ascii="Arial" w:hAnsi="Arial"/>
          <w:sz w:val="22"/>
        </w:rPr>
        <w:t xml:space="preserve">Exclusión del ámbito </w:t>
      </w:r>
      <w:r w:rsidRPr="004321EC">
        <w:rPr>
          <w:rFonts w:ascii="Arial" w:hAnsi="Arial"/>
          <w:sz w:val="22"/>
          <w:u w:val="single"/>
        </w:rPr>
        <w:t>personal</w:t>
      </w:r>
      <w:r>
        <w:rPr>
          <w:rFonts w:ascii="Arial" w:hAnsi="Arial"/>
          <w:sz w:val="22"/>
        </w:rPr>
        <w:t xml:space="preserve"> </w:t>
      </w:r>
      <w:r w:rsidR="004A64C2">
        <w:rPr>
          <w:rFonts w:ascii="Arial" w:hAnsi="Arial"/>
          <w:sz w:val="22"/>
        </w:rPr>
        <w:t xml:space="preserve">de aplicación </w:t>
      </w:r>
      <w:r>
        <w:rPr>
          <w:rFonts w:ascii="Arial" w:hAnsi="Arial"/>
          <w:sz w:val="22"/>
        </w:rPr>
        <w:t xml:space="preserve">del convenio a trabajadores con contrato temporal, lo que </w:t>
      </w:r>
      <w:r w:rsidRPr="004321EC">
        <w:rPr>
          <w:rFonts w:ascii="Arial" w:hAnsi="Arial"/>
          <w:sz w:val="22"/>
        </w:rPr>
        <w:t xml:space="preserve">contraviene lo dispuesto en el </w:t>
      </w:r>
      <w:r w:rsidRPr="004321EC">
        <w:rPr>
          <w:rFonts w:ascii="Arial" w:hAnsi="Arial"/>
          <w:b/>
          <w:sz w:val="22"/>
        </w:rPr>
        <w:t>artículo 15.6 del E.T.</w:t>
      </w:r>
      <w:r w:rsidR="004A64C2">
        <w:rPr>
          <w:rFonts w:ascii="Arial" w:hAnsi="Arial"/>
          <w:sz w:val="22"/>
        </w:rPr>
        <w:t xml:space="preserve">, y que </w:t>
      </w:r>
      <w:r w:rsidRPr="004321EC">
        <w:rPr>
          <w:rFonts w:ascii="Arial" w:hAnsi="Arial"/>
          <w:sz w:val="22"/>
        </w:rPr>
        <w:t>ha sido considerad</w:t>
      </w:r>
      <w:r w:rsidR="004A64C2">
        <w:rPr>
          <w:rFonts w:ascii="Arial" w:hAnsi="Arial"/>
          <w:sz w:val="22"/>
        </w:rPr>
        <w:t>o</w:t>
      </w:r>
      <w:r w:rsidRPr="004321EC">
        <w:rPr>
          <w:rFonts w:ascii="Arial" w:hAnsi="Arial"/>
          <w:sz w:val="22"/>
        </w:rPr>
        <w:t xml:space="preserve"> como </w:t>
      </w:r>
      <w:r w:rsidRPr="004321EC">
        <w:rPr>
          <w:rFonts w:ascii="Arial" w:hAnsi="Arial"/>
          <w:b/>
          <w:sz w:val="22"/>
        </w:rPr>
        <w:t>discriminatori</w:t>
      </w:r>
      <w:r w:rsidR="004A64C2">
        <w:rPr>
          <w:rFonts w:ascii="Arial" w:hAnsi="Arial"/>
          <w:b/>
          <w:sz w:val="22"/>
        </w:rPr>
        <w:t>o</w:t>
      </w:r>
      <w:r w:rsidRPr="004321EC">
        <w:rPr>
          <w:rFonts w:ascii="Arial" w:hAnsi="Arial"/>
          <w:sz w:val="22"/>
        </w:rPr>
        <w:t xml:space="preserve"> de acuerdo con </w:t>
      </w:r>
      <w:smartTag w:uri="urn:schemas-microsoft-com:office:smarttags" w:element="PersonName">
        <w:smartTagPr>
          <w:attr w:name="ProductID" w:val="la Doctrina Constitucional"/>
        </w:smartTagPr>
        <w:r w:rsidRPr="004321EC">
          <w:rPr>
            <w:rFonts w:ascii="Arial" w:hAnsi="Arial"/>
            <w:sz w:val="22"/>
          </w:rPr>
          <w:t xml:space="preserve">la </w:t>
        </w:r>
        <w:r w:rsidRPr="004321EC">
          <w:rPr>
            <w:rFonts w:ascii="Arial" w:hAnsi="Arial"/>
            <w:b/>
            <w:sz w:val="22"/>
          </w:rPr>
          <w:t>Doctrina Constitucional</w:t>
        </w:r>
      </w:smartTag>
      <w:r w:rsidRPr="004321EC">
        <w:rPr>
          <w:rFonts w:ascii="Arial" w:hAnsi="Arial"/>
          <w:b/>
          <w:sz w:val="22"/>
        </w:rPr>
        <w:t xml:space="preserve"> y Jurisprudencia</w:t>
      </w:r>
      <w:r w:rsidRPr="004321EC">
        <w:rPr>
          <w:rFonts w:ascii="Arial" w:hAnsi="Arial"/>
          <w:sz w:val="22"/>
        </w:rPr>
        <w:t xml:space="preserve"> vigente (SS.TC 52/1987, de 7 de mayo, 136/1987, de 22 de julio; o SS.TS de 5 de mayo de 2009, Rec. 2019/2008 7 de diciembre de 2011, Rec. 4574/2010)</w:t>
      </w:r>
      <w:r>
        <w:rPr>
          <w:rFonts w:ascii="Arial" w:hAnsi="Arial"/>
          <w:sz w:val="22"/>
        </w:rPr>
        <w:t>.</w:t>
      </w:r>
    </w:p>
    <w:p w:rsidR="008E4609" w:rsidRDefault="00470CA0" w:rsidP="001D5F10">
      <w:pPr>
        <w:numPr>
          <w:ilvl w:val="0"/>
          <w:numId w:val="2"/>
        </w:numPr>
        <w:spacing w:before="120"/>
        <w:jc w:val="both"/>
        <w:rPr>
          <w:rFonts w:ascii="Arial" w:hAnsi="Arial"/>
          <w:sz w:val="22"/>
        </w:rPr>
      </w:pPr>
      <w:r>
        <w:rPr>
          <w:rFonts w:ascii="Arial" w:hAnsi="Arial"/>
          <w:sz w:val="22"/>
        </w:rPr>
        <w:t>Falta de d</w:t>
      </w:r>
      <w:r w:rsidR="008E4609">
        <w:rPr>
          <w:rFonts w:ascii="Arial" w:hAnsi="Arial"/>
          <w:sz w:val="22"/>
        </w:rPr>
        <w:t xml:space="preserve">eterminación del ámbito </w:t>
      </w:r>
      <w:r w:rsidR="008E4609" w:rsidRPr="00F63165">
        <w:rPr>
          <w:rFonts w:ascii="Arial" w:hAnsi="Arial"/>
          <w:sz w:val="22"/>
          <w:u w:val="single"/>
        </w:rPr>
        <w:t>funcional</w:t>
      </w:r>
      <w:r w:rsidR="008E4609">
        <w:rPr>
          <w:rFonts w:ascii="Arial" w:hAnsi="Arial"/>
          <w:sz w:val="22"/>
        </w:rPr>
        <w:t xml:space="preserve"> del </w:t>
      </w:r>
      <w:r>
        <w:rPr>
          <w:rFonts w:ascii="Arial" w:hAnsi="Arial"/>
          <w:sz w:val="22"/>
        </w:rPr>
        <w:t>convenio</w:t>
      </w:r>
      <w:r w:rsidR="008E4609">
        <w:rPr>
          <w:rFonts w:ascii="Arial" w:hAnsi="Arial"/>
          <w:sz w:val="22"/>
        </w:rPr>
        <w:t>. A estos efectos</w:t>
      </w:r>
      <w:r w:rsidR="003722A7">
        <w:rPr>
          <w:rFonts w:ascii="Arial" w:hAnsi="Arial"/>
          <w:sz w:val="22"/>
        </w:rPr>
        <w:t>,</w:t>
      </w:r>
      <w:r w:rsidR="008E4609">
        <w:rPr>
          <w:rFonts w:ascii="Arial" w:hAnsi="Arial"/>
          <w:sz w:val="22"/>
        </w:rPr>
        <w:t xml:space="preserve"> y aun cuando hayan rellenado en las ficha</w:t>
      </w:r>
      <w:r w:rsidR="00F63165">
        <w:rPr>
          <w:rFonts w:ascii="Arial" w:hAnsi="Arial"/>
          <w:sz w:val="22"/>
        </w:rPr>
        <w:t xml:space="preserve">s estadísticas </w:t>
      </w:r>
      <w:r w:rsidR="00AF1A93">
        <w:rPr>
          <w:rFonts w:ascii="Arial" w:hAnsi="Arial"/>
          <w:sz w:val="22"/>
        </w:rPr>
        <w:t>los</w:t>
      </w:r>
      <w:r w:rsidR="00F63165">
        <w:rPr>
          <w:rFonts w:ascii="Arial" w:hAnsi="Arial"/>
          <w:sz w:val="22"/>
        </w:rPr>
        <w:t xml:space="preserve"> número</w:t>
      </w:r>
      <w:r w:rsidR="00AF1A93">
        <w:rPr>
          <w:rFonts w:ascii="Arial" w:hAnsi="Arial"/>
          <w:sz w:val="22"/>
        </w:rPr>
        <w:t>s</w:t>
      </w:r>
      <w:r w:rsidR="00F63165">
        <w:rPr>
          <w:rFonts w:ascii="Arial" w:hAnsi="Arial"/>
          <w:sz w:val="22"/>
        </w:rPr>
        <w:t xml:space="preserve"> de CNA</w:t>
      </w:r>
      <w:r w:rsidR="008E4609">
        <w:rPr>
          <w:rFonts w:ascii="Arial" w:hAnsi="Arial"/>
          <w:sz w:val="22"/>
        </w:rPr>
        <w:t xml:space="preserve">E aplicable, resulta </w:t>
      </w:r>
      <w:r w:rsidR="00D17E8E">
        <w:rPr>
          <w:rFonts w:ascii="Arial" w:hAnsi="Arial"/>
          <w:sz w:val="22"/>
        </w:rPr>
        <w:t>obligatorio</w:t>
      </w:r>
      <w:r w:rsidR="00460576">
        <w:rPr>
          <w:rFonts w:ascii="Arial" w:hAnsi="Arial" w:cs="Arial"/>
          <w:sz w:val="22"/>
          <w:szCs w:val="22"/>
        </w:rPr>
        <w:t xml:space="preserve"> </w:t>
      </w:r>
      <w:r w:rsidR="008E4609">
        <w:rPr>
          <w:rFonts w:ascii="Arial" w:hAnsi="Arial"/>
          <w:sz w:val="22"/>
        </w:rPr>
        <w:t>que en el texto del convenio determinen su ámbito funcional</w:t>
      </w:r>
      <w:r w:rsidR="00D17E8E">
        <w:rPr>
          <w:rFonts w:ascii="Arial" w:hAnsi="Arial"/>
          <w:sz w:val="22"/>
        </w:rPr>
        <w:t xml:space="preserve">, es decir </w:t>
      </w:r>
      <w:r w:rsidR="00D17E8E">
        <w:rPr>
          <w:rFonts w:ascii="Arial" w:hAnsi="Arial" w:cs="Arial"/>
          <w:sz w:val="22"/>
          <w:szCs w:val="22"/>
        </w:rPr>
        <w:t>el sector, sectores o ramas de actividad económica y productiva de la empresa, que constituyen su objeto social, y que determinarían la aplicación de un determinado convenio sectorial</w:t>
      </w:r>
      <w:r w:rsidR="008E4609">
        <w:rPr>
          <w:rFonts w:ascii="Arial" w:hAnsi="Arial"/>
          <w:sz w:val="22"/>
        </w:rPr>
        <w:t>.</w:t>
      </w:r>
    </w:p>
    <w:p w:rsidR="00143A41" w:rsidRDefault="00143A41" w:rsidP="001D5F10">
      <w:pPr>
        <w:spacing w:before="120"/>
        <w:jc w:val="both"/>
        <w:rPr>
          <w:rFonts w:ascii="Arial" w:hAnsi="Arial"/>
          <w:sz w:val="22"/>
        </w:rPr>
      </w:pPr>
    </w:p>
    <w:p w:rsidR="008E4609" w:rsidRPr="008E4609" w:rsidRDefault="008E4609" w:rsidP="001D5F10">
      <w:pPr>
        <w:spacing w:before="120"/>
        <w:jc w:val="both"/>
        <w:rPr>
          <w:rFonts w:ascii="Arial" w:hAnsi="Arial"/>
          <w:sz w:val="22"/>
        </w:rPr>
      </w:pPr>
      <w:r>
        <w:rPr>
          <w:rFonts w:ascii="Arial" w:hAnsi="Arial"/>
          <w:sz w:val="22"/>
        </w:rPr>
        <w:t>c</w:t>
      </w:r>
      <w:r w:rsidR="009216B9">
        <w:rPr>
          <w:rFonts w:ascii="Arial" w:hAnsi="Arial"/>
          <w:sz w:val="22"/>
        </w:rPr>
        <w:t xml:space="preserve">) </w:t>
      </w:r>
      <w:r>
        <w:rPr>
          <w:rFonts w:ascii="Arial" w:hAnsi="Arial"/>
          <w:sz w:val="22"/>
        </w:rPr>
        <w:t xml:space="preserve">Procedimientos de </w:t>
      </w:r>
      <w:r w:rsidRPr="00C26740">
        <w:rPr>
          <w:rFonts w:ascii="Arial" w:hAnsi="Arial"/>
          <w:b/>
          <w:sz w:val="22"/>
          <w:u w:val="single"/>
        </w:rPr>
        <w:t>inaplicación de condiciones o descuelgues</w:t>
      </w:r>
      <w:r>
        <w:rPr>
          <w:rFonts w:ascii="Arial" w:hAnsi="Arial"/>
          <w:sz w:val="22"/>
        </w:rPr>
        <w:t xml:space="preserve">: </w:t>
      </w:r>
      <w:r w:rsidR="009216B9" w:rsidRPr="009216B9">
        <w:rPr>
          <w:rFonts w:ascii="Arial" w:hAnsi="Arial"/>
          <w:sz w:val="22"/>
        </w:rPr>
        <w:t>No recoge</w:t>
      </w:r>
      <w:r w:rsidR="00EE17C2">
        <w:rPr>
          <w:rFonts w:ascii="Arial" w:hAnsi="Arial"/>
          <w:sz w:val="22"/>
        </w:rPr>
        <w:t>r</w:t>
      </w:r>
      <w:r w:rsidR="009216B9" w:rsidRPr="009216B9">
        <w:rPr>
          <w:rFonts w:ascii="Arial" w:hAnsi="Arial"/>
          <w:sz w:val="22"/>
        </w:rPr>
        <w:t xml:space="preserve"> en su articulado la </w:t>
      </w:r>
      <w:r w:rsidR="009216B9" w:rsidRPr="009216B9">
        <w:rPr>
          <w:rFonts w:ascii="Arial" w:hAnsi="Arial"/>
          <w:b/>
          <w:sz w:val="22"/>
        </w:rPr>
        <w:t>regulación mínima</w:t>
      </w:r>
      <w:r w:rsidR="009216B9" w:rsidRPr="009216B9">
        <w:rPr>
          <w:rFonts w:ascii="Arial" w:hAnsi="Arial"/>
          <w:sz w:val="22"/>
        </w:rPr>
        <w:t xml:space="preserve"> exigida por el </w:t>
      </w:r>
      <w:r w:rsidR="009216B9" w:rsidRPr="009216B9">
        <w:rPr>
          <w:rFonts w:ascii="Arial" w:hAnsi="Arial"/>
          <w:b/>
          <w:sz w:val="22"/>
        </w:rPr>
        <w:t>artículo</w:t>
      </w:r>
      <w:r w:rsidR="009216B9" w:rsidRPr="009216B9">
        <w:rPr>
          <w:rFonts w:ascii="Arial" w:hAnsi="Arial"/>
          <w:sz w:val="22"/>
        </w:rPr>
        <w:t xml:space="preserve"> </w:t>
      </w:r>
      <w:r w:rsidR="009216B9" w:rsidRPr="009216B9">
        <w:rPr>
          <w:rFonts w:ascii="Arial" w:hAnsi="Arial"/>
          <w:b/>
          <w:sz w:val="22"/>
        </w:rPr>
        <w:t>85.3 c)</w:t>
      </w:r>
      <w:r w:rsidR="009216B9" w:rsidRPr="009216B9">
        <w:rPr>
          <w:rFonts w:ascii="Arial" w:hAnsi="Arial"/>
          <w:sz w:val="22"/>
        </w:rPr>
        <w:t xml:space="preserve"> </w:t>
      </w:r>
      <w:r w:rsidR="009216B9" w:rsidRPr="009216B9">
        <w:rPr>
          <w:rFonts w:ascii="Arial" w:hAnsi="Arial"/>
          <w:b/>
          <w:sz w:val="22"/>
        </w:rPr>
        <w:t>del E.T.</w:t>
      </w:r>
      <w:r>
        <w:rPr>
          <w:rFonts w:ascii="Arial" w:hAnsi="Arial"/>
          <w:b/>
          <w:sz w:val="22"/>
        </w:rPr>
        <w:t xml:space="preserve">: </w:t>
      </w:r>
      <w:r w:rsidR="009216B9" w:rsidRPr="00460576">
        <w:rPr>
          <w:rFonts w:ascii="Arial" w:hAnsi="Arial"/>
          <w:i/>
          <w:sz w:val="22"/>
        </w:rPr>
        <w:t xml:space="preserve">“Procedimientos para solventar de manera efectiva las discrepancias que puedan surgir para la no aplicación de las condiciones de trabajo a que se refiere el </w:t>
      </w:r>
      <w:r w:rsidR="009216B9" w:rsidRPr="00460576">
        <w:rPr>
          <w:rFonts w:ascii="Arial" w:hAnsi="Arial"/>
          <w:b/>
          <w:i/>
          <w:sz w:val="22"/>
          <w:u w:val="single"/>
        </w:rPr>
        <w:t>artículo 82.3</w:t>
      </w:r>
      <w:r w:rsidR="009216B9" w:rsidRPr="00460576">
        <w:rPr>
          <w:rFonts w:ascii="Arial" w:hAnsi="Arial"/>
          <w:i/>
          <w:sz w:val="22"/>
          <w:u w:val="single"/>
        </w:rPr>
        <w:t>,</w:t>
      </w:r>
      <w:r w:rsidR="009216B9" w:rsidRPr="00460576">
        <w:rPr>
          <w:rFonts w:ascii="Arial" w:hAnsi="Arial"/>
          <w:i/>
          <w:sz w:val="22"/>
        </w:rPr>
        <w:t xml:space="preserve"> adaptando, en su caso, los procedimientos que se establezcan a este respecto en los acuerdos interprofesionales de ámbito estatal o autonómico conforme a lo dispuesto en tal artículo”</w:t>
      </w:r>
      <w:r w:rsidR="009216B9" w:rsidRPr="009216B9">
        <w:rPr>
          <w:rFonts w:ascii="Arial" w:hAnsi="Arial"/>
          <w:sz w:val="22"/>
        </w:rPr>
        <w:t>.</w:t>
      </w:r>
      <w:r w:rsidR="00EE17C2">
        <w:rPr>
          <w:rFonts w:ascii="Arial" w:hAnsi="Arial"/>
          <w:sz w:val="22"/>
        </w:rPr>
        <w:t xml:space="preserve"> A estos efectos </w:t>
      </w:r>
      <w:r w:rsidRPr="008E4609">
        <w:rPr>
          <w:rFonts w:ascii="Arial" w:hAnsi="Arial"/>
          <w:sz w:val="22"/>
        </w:rPr>
        <w:t xml:space="preserve">el citado artículo permite a las partes disponer </w:t>
      </w:r>
      <w:r w:rsidR="00134EF8">
        <w:rPr>
          <w:rFonts w:ascii="Arial" w:hAnsi="Arial"/>
          <w:sz w:val="22"/>
        </w:rPr>
        <w:t xml:space="preserve">sobre </w:t>
      </w:r>
      <w:r w:rsidRPr="008E4609">
        <w:rPr>
          <w:rFonts w:ascii="Arial" w:hAnsi="Arial"/>
          <w:sz w:val="22"/>
        </w:rPr>
        <w:t>la obligatoriedad o no de someter</w:t>
      </w:r>
      <w:r w:rsidR="00134EF8">
        <w:rPr>
          <w:rFonts w:ascii="Arial" w:hAnsi="Arial"/>
          <w:sz w:val="22"/>
        </w:rPr>
        <w:t xml:space="preserve"> la discrepancia</w:t>
      </w:r>
      <w:r w:rsidRPr="008E4609">
        <w:rPr>
          <w:rFonts w:ascii="Arial" w:hAnsi="Arial"/>
          <w:sz w:val="22"/>
        </w:rPr>
        <w:t xml:space="preserve"> a </w:t>
      </w:r>
      <w:smartTag w:uri="urn:schemas-microsoft-com:office:smarttags" w:element="PersonName">
        <w:smartTagPr>
          <w:attr w:name="ProductID" w:val="la Comisi￳n Paritaria"/>
        </w:smartTagPr>
        <w:r w:rsidRPr="008E4609">
          <w:rPr>
            <w:rFonts w:ascii="Arial" w:hAnsi="Arial"/>
            <w:sz w:val="22"/>
          </w:rPr>
          <w:t xml:space="preserve">la </w:t>
        </w:r>
        <w:r w:rsidRPr="003722A7">
          <w:rPr>
            <w:rFonts w:ascii="Arial" w:hAnsi="Arial"/>
            <w:sz w:val="22"/>
            <w:u w:val="single"/>
          </w:rPr>
          <w:t>Comisión Paritaria</w:t>
        </w:r>
      </w:smartTag>
      <w:r w:rsidRPr="003722A7">
        <w:rPr>
          <w:rFonts w:ascii="Arial" w:hAnsi="Arial"/>
          <w:sz w:val="22"/>
          <w:u w:val="single"/>
        </w:rPr>
        <w:t xml:space="preserve"> </w:t>
      </w:r>
      <w:r w:rsidR="00134EF8">
        <w:rPr>
          <w:rFonts w:ascii="Arial" w:hAnsi="Arial"/>
          <w:sz w:val="22"/>
        </w:rPr>
        <w:t xml:space="preserve">así como el sometimiento al </w:t>
      </w:r>
      <w:r w:rsidRPr="008E4609">
        <w:rPr>
          <w:rFonts w:ascii="Arial" w:hAnsi="Arial"/>
          <w:sz w:val="22"/>
        </w:rPr>
        <w:t xml:space="preserve">trámite de </w:t>
      </w:r>
      <w:r w:rsidRPr="003722A7">
        <w:rPr>
          <w:rFonts w:ascii="Arial" w:hAnsi="Arial"/>
          <w:sz w:val="22"/>
          <w:u w:val="single"/>
        </w:rPr>
        <w:t>arbitraje</w:t>
      </w:r>
      <w:r>
        <w:rPr>
          <w:rFonts w:ascii="Arial" w:hAnsi="Arial"/>
          <w:sz w:val="22"/>
        </w:rPr>
        <w:t xml:space="preserve">. </w:t>
      </w:r>
    </w:p>
    <w:p w:rsidR="00143A41" w:rsidRDefault="00143A41" w:rsidP="001D5F10">
      <w:pPr>
        <w:spacing w:before="120"/>
        <w:jc w:val="both"/>
        <w:rPr>
          <w:rFonts w:ascii="Arial" w:hAnsi="Arial"/>
          <w:sz w:val="22"/>
        </w:rPr>
      </w:pPr>
    </w:p>
    <w:p w:rsidR="009216B9" w:rsidRPr="009216B9" w:rsidRDefault="008E4609" w:rsidP="001D5F10">
      <w:pPr>
        <w:spacing w:before="120"/>
        <w:jc w:val="both"/>
        <w:rPr>
          <w:rFonts w:ascii="Arial" w:hAnsi="Arial"/>
          <w:sz w:val="22"/>
        </w:rPr>
      </w:pPr>
      <w:r>
        <w:rPr>
          <w:rFonts w:ascii="Arial" w:hAnsi="Arial"/>
          <w:sz w:val="22"/>
        </w:rPr>
        <w:t>d</w:t>
      </w:r>
      <w:r w:rsidR="009216B9">
        <w:rPr>
          <w:rFonts w:ascii="Arial" w:hAnsi="Arial"/>
          <w:sz w:val="22"/>
        </w:rPr>
        <w:t xml:space="preserve">) </w:t>
      </w:r>
      <w:r w:rsidR="009216B9" w:rsidRPr="009216B9">
        <w:rPr>
          <w:rFonts w:ascii="Arial" w:hAnsi="Arial"/>
          <w:sz w:val="22"/>
        </w:rPr>
        <w:t>No determina</w:t>
      </w:r>
      <w:r w:rsidR="00927615">
        <w:rPr>
          <w:rFonts w:ascii="Arial" w:hAnsi="Arial"/>
          <w:sz w:val="22"/>
        </w:rPr>
        <w:t>r</w:t>
      </w:r>
      <w:r w:rsidR="009216B9" w:rsidRPr="009216B9">
        <w:rPr>
          <w:rFonts w:ascii="Arial" w:hAnsi="Arial"/>
          <w:sz w:val="22"/>
        </w:rPr>
        <w:t xml:space="preserve"> en el texto del Convenio la </w:t>
      </w:r>
      <w:r w:rsidR="009216B9" w:rsidRPr="00460576">
        <w:rPr>
          <w:rFonts w:ascii="Arial" w:hAnsi="Arial"/>
          <w:i/>
          <w:sz w:val="22"/>
        </w:rPr>
        <w:t>“</w:t>
      </w:r>
      <w:r w:rsidR="009216B9" w:rsidRPr="00460576">
        <w:rPr>
          <w:rFonts w:ascii="Arial" w:hAnsi="Arial"/>
          <w:i/>
          <w:sz w:val="22"/>
          <w:u w:val="single"/>
        </w:rPr>
        <w:t>forma y condiciones de</w:t>
      </w:r>
      <w:r w:rsidR="009216B9" w:rsidRPr="00460576">
        <w:rPr>
          <w:rFonts w:ascii="Arial" w:hAnsi="Arial"/>
          <w:i/>
          <w:sz w:val="22"/>
        </w:rPr>
        <w:t xml:space="preserve"> </w:t>
      </w:r>
      <w:r w:rsidR="009216B9" w:rsidRPr="00460576">
        <w:rPr>
          <w:rFonts w:ascii="Arial" w:hAnsi="Arial"/>
          <w:b/>
          <w:i/>
          <w:sz w:val="22"/>
          <w:u w:val="single"/>
        </w:rPr>
        <w:t>denuncia</w:t>
      </w:r>
      <w:r w:rsidR="009216B9" w:rsidRPr="00460576">
        <w:rPr>
          <w:rFonts w:ascii="Arial" w:hAnsi="Arial"/>
          <w:i/>
          <w:sz w:val="22"/>
        </w:rPr>
        <w:t xml:space="preserve"> del convenio, así como </w:t>
      </w:r>
      <w:r w:rsidR="009216B9" w:rsidRPr="00460576">
        <w:rPr>
          <w:rFonts w:ascii="Arial" w:hAnsi="Arial"/>
          <w:i/>
          <w:sz w:val="22"/>
          <w:u w:val="single"/>
        </w:rPr>
        <w:t>plazo mínimo</w:t>
      </w:r>
      <w:r w:rsidR="009216B9" w:rsidRPr="00460576">
        <w:rPr>
          <w:rFonts w:ascii="Arial" w:hAnsi="Arial"/>
          <w:i/>
          <w:sz w:val="22"/>
        </w:rPr>
        <w:t xml:space="preserve"> para dicha denuncia antes de finalizar su vigencia”</w:t>
      </w:r>
      <w:r w:rsidR="00134EF8">
        <w:rPr>
          <w:rFonts w:ascii="Arial" w:hAnsi="Arial"/>
          <w:sz w:val="22"/>
        </w:rPr>
        <w:t>.</w:t>
      </w:r>
    </w:p>
    <w:p w:rsidR="00143A41" w:rsidRDefault="00143A41" w:rsidP="001D5F10">
      <w:pPr>
        <w:spacing w:before="120"/>
        <w:jc w:val="both"/>
        <w:rPr>
          <w:rFonts w:ascii="Arial" w:hAnsi="Arial"/>
          <w:sz w:val="22"/>
        </w:rPr>
      </w:pPr>
    </w:p>
    <w:p w:rsidR="009216B9" w:rsidRPr="009216B9" w:rsidRDefault="008E4609" w:rsidP="001D5F10">
      <w:pPr>
        <w:spacing w:before="120"/>
        <w:jc w:val="both"/>
        <w:rPr>
          <w:rFonts w:ascii="Arial" w:hAnsi="Arial"/>
          <w:sz w:val="22"/>
        </w:rPr>
      </w:pPr>
      <w:r>
        <w:rPr>
          <w:rFonts w:ascii="Arial" w:hAnsi="Arial"/>
          <w:sz w:val="22"/>
        </w:rPr>
        <w:t>e</w:t>
      </w:r>
      <w:r w:rsidR="009216B9">
        <w:rPr>
          <w:rFonts w:ascii="Arial" w:hAnsi="Arial"/>
          <w:sz w:val="22"/>
        </w:rPr>
        <w:t>) No regula</w:t>
      </w:r>
      <w:r w:rsidR="00927615">
        <w:rPr>
          <w:rFonts w:ascii="Arial" w:hAnsi="Arial"/>
          <w:sz w:val="22"/>
        </w:rPr>
        <w:t>r</w:t>
      </w:r>
      <w:r w:rsidR="009216B9">
        <w:rPr>
          <w:rFonts w:ascii="Arial" w:hAnsi="Arial"/>
          <w:sz w:val="22"/>
        </w:rPr>
        <w:t xml:space="preserve"> </w:t>
      </w:r>
      <w:r w:rsidR="009216B9" w:rsidRPr="009216B9">
        <w:rPr>
          <w:rFonts w:ascii="Arial" w:hAnsi="Arial"/>
          <w:sz w:val="22"/>
        </w:rPr>
        <w:t xml:space="preserve">la </w:t>
      </w:r>
      <w:r w:rsidR="009216B9" w:rsidRPr="009216B9">
        <w:rPr>
          <w:rFonts w:ascii="Arial" w:hAnsi="Arial"/>
          <w:b/>
          <w:sz w:val="22"/>
        </w:rPr>
        <w:t>“</w:t>
      </w:r>
      <w:r w:rsidR="009216B9" w:rsidRPr="00C26740">
        <w:rPr>
          <w:rFonts w:ascii="Arial" w:hAnsi="Arial"/>
          <w:b/>
          <w:sz w:val="22"/>
          <w:u w:val="single"/>
        </w:rPr>
        <w:t>Comisión Paritaria</w:t>
      </w:r>
      <w:r w:rsidR="009216B9" w:rsidRPr="009216B9">
        <w:rPr>
          <w:rFonts w:ascii="Arial" w:hAnsi="Arial"/>
          <w:b/>
          <w:sz w:val="22"/>
        </w:rPr>
        <w:t>”</w:t>
      </w:r>
      <w:r w:rsidR="009216B9" w:rsidRPr="009216B9">
        <w:rPr>
          <w:rFonts w:ascii="Arial" w:hAnsi="Arial"/>
          <w:sz w:val="22"/>
        </w:rPr>
        <w:t xml:space="preserve"> </w:t>
      </w:r>
      <w:r w:rsidR="00CE6BE5">
        <w:rPr>
          <w:rFonts w:ascii="Arial" w:hAnsi="Arial"/>
          <w:sz w:val="22"/>
        </w:rPr>
        <w:t xml:space="preserve">o </w:t>
      </w:r>
      <w:r w:rsidR="009216B9" w:rsidRPr="009216B9">
        <w:rPr>
          <w:rFonts w:ascii="Arial" w:hAnsi="Arial"/>
          <w:sz w:val="22"/>
        </w:rPr>
        <w:t>no establece</w:t>
      </w:r>
      <w:r w:rsidR="00927615">
        <w:rPr>
          <w:rFonts w:ascii="Arial" w:hAnsi="Arial"/>
          <w:sz w:val="22"/>
        </w:rPr>
        <w:t>r</w:t>
      </w:r>
      <w:r w:rsidR="009216B9" w:rsidRPr="009216B9">
        <w:rPr>
          <w:rFonts w:ascii="Arial" w:hAnsi="Arial"/>
          <w:sz w:val="22"/>
        </w:rPr>
        <w:t xml:space="preserve"> los </w:t>
      </w:r>
      <w:r w:rsidR="009216B9" w:rsidRPr="009216B9">
        <w:rPr>
          <w:rFonts w:ascii="Arial" w:hAnsi="Arial"/>
          <w:sz w:val="22"/>
          <w:u w:val="single"/>
        </w:rPr>
        <w:t>procedimientos y plazos de actuación</w:t>
      </w:r>
      <w:r w:rsidR="009216B9" w:rsidRPr="009216B9">
        <w:rPr>
          <w:rFonts w:ascii="Arial" w:hAnsi="Arial"/>
          <w:sz w:val="22"/>
        </w:rPr>
        <w:t xml:space="preserve"> de la Comisión, </w:t>
      </w:r>
      <w:r w:rsidR="00134EF8">
        <w:rPr>
          <w:rFonts w:ascii="Arial" w:hAnsi="Arial"/>
          <w:sz w:val="22"/>
        </w:rPr>
        <w:t xml:space="preserve">es decir el </w:t>
      </w:r>
      <w:r w:rsidR="00927615" w:rsidRPr="003722A7">
        <w:rPr>
          <w:rFonts w:ascii="Arial" w:hAnsi="Arial"/>
          <w:sz w:val="22"/>
          <w:u w:val="single"/>
        </w:rPr>
        <w:t>plazo</w:t>
      </w:r>
      <w:r w:rsidR="00927615">
        <w:rPr>
          <w:rFonts w:ascii="Arial" w:hAnsi="Arial"/>
          <w:sz w:val="22"/>
        </w:rPr>
        <w:t xml:space="preserve"> en el que procederá a </w:t>
      </w:r>
      <w:r w:rsidR="00927615" w:rsidRPr="003722A7">
        <w:rPr>
          <w:rFonts w:ascii="Arial" w:hAnsi="Arial"/>
          <w:sz w:val="22"/>
          <w:u w:val="single"/>
        </w:rPr>
        <w:t>reunirse</w:t>
      </w:r>
      <w:r w:rsidR="00927615">
        <w:rPr>
          <w:rFonts w:ascii="Arial" w:hAnsi="Arial"/>
          <w:sz w:val="22"/>
        </w:rPr>
        <w:t xml:space="preserve"> una vez convocada y</w:t>
      </w:r>
      <w:r w:rsidR="00134EF8">
        <w:rPr>
          <w:rFonts w:ascii="Arial" w:hAnsi="Arial"/>
          <w:sz w:val="22"/>
        </w:rPr>
        <w:t xml:space="preserve"> el</w:t>
      </w:r>
      <w:r w:rsidR="00927615">
        <w:rPr>
          <w:rFonts w:ascii="Arial" w:hAnsi="Arial"/>
          <w:sz w:val="22"/>
        </w:rPr>
        <w:t xml:space="preserve"> </w:t>
      </w:r>
      <w:r w:rsidR="00927615" w:rsidRPr="003722A7">
        <w:rPr>
          <w:rFonts w:ascii="Arial" w:hAnsi="Arial"/>
          <w:sz w:val="22"/>
          <w:u w:val="single"/>
        </w:rPr>
        <w:t>plazo</w:t>
      </w:r>
      <w:r w:rsidR="00927615">
        <w:rPr>
          <w:rFonts w:ascii="Arial" w:hAnsi="Arial"/>
          <w:sz w:val="22"/>
        </w:rPr>
        <w:t xml:space="preserve"> para la </w:t>
      </w:r>
      <w:r w:rsidR="00927615" w:rsidRPr="003722A7">
        <w:rPr>
          <w:rFonts w:ascii="Arial" w:hAnsi="Arial"/>
          <w:sz w:val="22"/>
          <w:u w:val="single"/>
        </w:rPr>
        <w:t>ado</w:t>
      </w:r>
      <w:r w:rsidRPr="003722A7">
        <w:rPr>
          <w:rFonts w:ascii="Arial" w:hAnsi="Arial"/>
          <w:sz w:val="22"/>
          <w:u w:val="single"/>
        </w:rPr>
        <w:t>pción de decisiones</w:t>
      </w:r>
      <w:r>
        <w:rPr>
          <w:rFonts w:ascii="Arial" w:hAnsi="Arial"/>
          <w:sz w:val="22"/>
        </w:rPr>
        <w:t xml:space="preserve"> en su seno, </w:t>
      </w:r>
      <w:r w:rsidR="00134EF8">
        <w:rPr>
          <w:rFonts w:ascii="Arial" w:hAnsi="Arial"/>
          <w:sz w:val="22"/>
        </w:rPr>
        <w:t xml:space="preserve">así como </w:t>
      </w:r>
      <w:r w:rsidR="009216B9" w:rsidRPr="009216B9">
        <w:rPr>
          <w:rFonts w:ascii="Arial" w:hAnsi="Arial"/>
          <w:sz w:val="22"/>
        </w:rPr>
        <w:t>el sometimiento de las discrepancias producidas en su seno a los sistemas no judiciales de solución de conflictos establecidos mediante los acuerdos interprofesionales de ámbito estatal o autonómico previstos</w:t>
      </w:r>
      <w:r w:rsidR="00134EF8">
        <w:rPr>
          <w:rFonts w:ascii="Arial" w:hAnsi="Arial"/>
          <w:sz w:val="22"/>
        </w:rPr>
        <w:t xml:space="preserve"> en el artículo 83.</w:t>
      </w:r>
    </w:p>
    <w:p w:rsidR="00143A41" w:rsidRDefault="00143A41" w:rsidP="001D5F10">
      <w:pPr>
        <w:spacing w:before="120"/>
        <w:jc w:val="both"/>
        <w:rPr>
          <w:rFonts w:ascii="Arial" w:hAnsi="Arial"/>
          <w:b/>
          <w:sz w:val="22"/>
        </w:rPr>
      </w:pPr>
    </w:p>
    <w:p w:rsidR="0032540C" w:rsidRPr="0032540C" w:rsidRDefault="00C26740" w:rsidP="001D5F10">
      <w:pPr>
        <w:spacing w:before="120"/>
        <w:jc w:val="both"/>
        <w:rPr>
          <w:rFonts w:ascii="Arial" w:hAnsi="Arial"/>
          <w:sz w:val="22"/>
        </w:rPr>
      </w:pPr>
      <w:r w:rsidRPr="00C26740">
        <w:rPr>
          <w:rFonts w:ascii="Arial" w:hAnsi="Arial"/>
          <w:b/>
          <w:sz w:val="22"/>
        </w:rPr>
        <w:t>2.</w:t>
      </w:r>
      <w:r>
        <w:rPr>
          <w:rFonts w:ascii="Arial" w:hAnsi="Arial"/>
          <w:sz w:val="22"/>
        </w:rPr>
        <w:t xml:space="preserve"> </w:t>
      </w:r>
      <w:r w:rsidR="00AF1A93" w:rsidRPr="00AF1A93">
        <w:rPr>
          <w:rFonts w:ascii="Arial" w:hAnsi="Arial"/>
          <w:b/>
          <w:sz w:val="22"/>
        </w:rPr>
        <w:t>Jornada de trabajo</w:t>
      </w:r>
      <w:r w:rsidR="00AF1A93">
        <w:rPr>
          <w:rFonts w:ascii="Arial" w:hAnsi="Arial"/>
          <w:sz w:val="22"/>
        </w:rPr>
        <w:t xml:space="preserve"> - </w:t>
      </w:r>
      <w:r w:rsidR="0032540C">
        <w:rPr>
          <w:rFonts w:ascii="Arial" w:hAnsi="Arial"/>
          <w:sz w:val="22"/>
        </w:rPr>
        <w:t xml:space="preserve">Determinación en convenios de empresa de una </w:t>
      </w:r>
      <w:r w:rsidR="0032540C" w:rsidRPr="0032540C">
        <w:rPr>
          <w:rFonts w:ascii="Arial" w:hAnsi="Arial"/>
          <w:b/>
          <w:sz w:val="22"/>
        </w:rPr>
        <w:t>jornada de trabajo</w:t>
      </w:r>
      <w:r w:rsidR="0032540C">
        <w:rPr>
          <w:rFonts w:ascii="Arial" w:hAnsi="Arial"/>
          <w:sz w:val="22"/>
        </w:rPr>
        <w:t xml:space="preserve"> superior a la establecida en el convenio sectorial de aplicación. </w:t>
      </w:r>
      <w:r w:rsidR="0032540C" w:rsidRPr="0032540C">
        <w:rPr>
          <w:rFonts w:ascii="Arial" w:hAnsi="Arial"/>
          <w:sz w:val="22"/>
        </w:rPr>
        <w:t xml:space="preserve">De conformidad con lo dispuesto en el </w:t>
      </w:r>
      <w:r w:rsidR="0032540C" w:rsidRPr="0032540C">
        <w:rPr>
          <w:rFonts w:ascii="Arial" w:hAnsi="Arial"/>
          <w:b/>
          <w:sz w:val="22"/>
        </w:rPr>
        <w:t>artículo 84.2 del E.T.</w:t>
      </w:r>
      <w:r w:rsidR="0032540C" w:rsidRPr="0032540C">
        <w:rPr>
          <w:rFonts w:ascii="Arial" w:hAnsi="Arial"/>
          <w:sz w:val="22"/>
        </w:rPr>
        <w:t xml:space="preserve"> los convenios colectivos sectoriales gozan de prioridad en materia de jornada de</w:t>
      </w:r>
      <w:r w:rsidR="0032540C">
        <w:rPr>
          <w:rFonts w:ascii="Arial" w:hAnsi="Arial"/>
          <w:sz w:val="22"/>
        </w:rPr>
        <w:t xml:space="preserve"> trabajo.</w:t>
      </w:r>
    </w:p>
    <w:p w:rsidR="003C5B92" w:rsidRDefault="00F63165" w:rsidP="001D5F10">
      <w:pPr>
        <w:spacing w:before="120"/>
        <w:jc w:val="both"/>
        <w:rPr>
          <w:rFonts w:ascii="Arial" w:hAnsi="Arial"/>
          <w:b/>
          <w:sz w:val="22"/>
        </w:rPr>
      </w:pPr>
      <w:r>
        <w:rPr>
          <w:rFonts w:ascii="Arial" w:hAnsi="Arial"/>
          <w:b/>
          <w:sz w:val="22"/>
        </w:rPr>
        <w:t xml:space="preserve">3. </w:t>
      </w:r>
      <w:r w:rsidR="009A6095" w:rsidRPr="009A6095">
        <w:rPr>
          <w:rFonts w:ascii="Arial" w:hAnsi="Arial"/>
          <w:b/>
          <w:sz w:val="22"/>
        </w:rPr>
        <w:t xml:space="preserve">Contratos temporales – </w:t>
      </w:r>
      <w:r w:rsidR="003C5B92">
        <w:rPr>
          <w:rFonts w:ascii="Arial" w:hAnsi="Arial"/>
          <w:b/>
          <w:sz w:val="22"/>
        </w:rPr>
        <w:t>Dos modalidades:</w:t>
      </w:r>
    </w:p>
    <w:p w:rsidR="004F3CC6" w:rsidRDefault="003C5B92" w:rsidP="001D5F10">
      <w:pPr>
        <w:spacing w:before="120"/>
        <w:jc w:val="both"/>
        <w:rPr>
          <w:rFonts w:ascii="Arial" w:hAnsi="Arial"/>
          <w:i/>
          <w:sz w:val="22"/>
        </w:rPr>
      </w:pPr>
      <w:r>
        <w:rPr>
          <w:rFonts w:ascii="Arial" w:hAnsi="Arial"/>
          <w:b/>
          <w:sz w:val="22"/>
        </w:rPr>
        <w:t>a) Por c</w:t>
      </w:r>
      <w:r w:rsidR="009A6095" w:rsidRPr="00AC5F53">
        <w:rPr>
          <w:rFonts w:ascii="Arial" w:hAnsi="Arial"/>
          <w:b/>
          <w:sz w:val="22"/>
        </w:rPr>
        <w:t xml:space="preserve">ircunstancias de </w:t>
      </w:r>
      <w:r>
        <w:rPr>
          <w:rFonts w:ascii="Arial" w:hAnsi="Arial"/>
          <w:b/>
          <w:sz w:val="22"/>
        </w:rPr>
        <w:t>la producción (art 15.2 E.T.)</w:t>
      </w:r>
      <w:r w:rsidRPr="003C5B92">
        <w:rPr>
          <w:rFonts w:ascii="Arial" w:hAnsi="Arial"/>
          <w:i/>
          <w:sz w:val="22"/>
        </w:rPr>
        <w:t xml:space="preserve">: </w:t>
      </w:r>
    </w:p>
    <w:p w:rsidR="009A6095" w:rsidRPr="007D6958" w:rsidRDefault="004F3CC6" w:rsidP="007D6958">
      <w:pPr>
        <w:pStyle w:val="Prrafodelista"/>
        <w:numPr>
          <w:ilvl w:val="0"/>
          <w:numId w:val="4"/>
        </w:numPr>
        <w:spacing w:before="120"/>
        <w:jc w:val="both"/>
        <w:rPr>
          <w:rFonts w:ascii="Arial" w:hAnsi="Arial"/>
          <w:sz w:val="22"/>
        </w:rPr>
      </w:pPr>
      <w:r w:rsidRPr="007D6958">
        <w:rPr>
          <w:rFonts w:ascii="Arial" w:hAnsi="Arial"/>
          <w:b/>
          <w:sz w:val="22"/>
        </w:rPr>
        <w:t>Ocasional e imprevisible</w:t>
      </w:r>
      <w:r w:rsidRPr="007D6958">
        <w:rPr>
          <w:rFonts w:ascii="Arial" w:hAnsi="Arial"/>
          <w:i/>
          <w:sz w:val="22"/>
        </w:rPr>
        <w:t xml:space="preserve">: </w:t>
      </w:r>
      <w:r w:rsidR="003C5B92" w:rsidRPr="007D6958">
        <w:rPr>
          <w:rFonts w:ascii="Arial" w:hAnsi="Arial"/>
          <w:i/>
          <w:sz w:val="22"/>
        </w:rPr>
        <w:t xml:space="preserve">“Cuando el contrato de duración determinada obedezca a estas circunstancias de la producción, su </w:t>
      </w:r>
      <w:r w:rsidR="003C5B92" w:rsidRPr="007D6958">
        <w:rPr>
          <w:rFonts w:ascii="Arial" w:hAnsi="Arial"/>
          <w:i/>
          <w:sz w:val="22"/>
          <w:u w:val="single"/>
        </w:rPr>
        <w:t>duración no podrá ser superior a seis meses</w:t>
      </w:r>
      <w:r w:rsidR="003C5B92" w:rsidRPr="007D6958">
        <w:rPr>
          <w:rFonts w:ascii="Arial" w:hAnsi="Arial"/>
          <w:i/>
          <w:sz w:val="22"/>
        </w:rPr>
        <w:t xml:space="preserve">. Por convenio colectivo de ámbito </w:t>
      </w:r>
      <w:r w:rsidR="003C5B92" w:rsidRPr="007D6958">
        <w:rPr>
          <w:rFonts w:ascii="Arial" w:hAnsi="Arial"/>
          <w:i/>
          <w:sz w:val="22"/>
          <w:u w:val="single"/>
        </w:rPr>
        <w:t>sectorial</w:t>
      </w:r>
      <w:r w:rsidR="003C5B92" w:rsidRPr="007D6958">
        <w:rPr>
          <w:rFonts w:ascii="Arial" w:hAnsi="Arial"/>
          <w:i/>
          <w:sz w:val="22"/>
        </w:rPr>
        <w:t xml:space="preserve"> se podrá ampliar la </w:t>
      </w:r>
      <w:r w:rsidR="003C5B92" w:rsidRPr="007D6958">
        <w:rPr>
          <w:rFonts w:ascii="Arial" w:hAnsi="Arial"/>
          <w:i/>
          <w:sz w:val="22"/>
          <w:u w:val="single"/>
        </w:rPr>
        <w:t>duración máxima del contrato hasta un año</w:t>
      </w:r>
      <w:r w:rsidR="003C5B92" w:rsidRPr="007D6958">
        <w:rPr>
          <w:rFonts w:ascii="Arial" w:hAnsi="Arial"/>
          <w:i/>
          <w:sz w:val="22"/>
        </w:rPr>
        <w:t>”.</w:t>
      </w:r>
      <w:r w:rsidR="00C26740" w:rsidRPr="00C26740">
        <w:t xml:space="preserve"> </w:t>
      </w:r>
      <w:r w:rsidR="00C26740" w:rsidRPr="007D6958">
        <w:rPr>
          <w:rFonts w:ascii="Arial" w:hAnsi="Arial"/>
          <w:sz w:val="22"/>
        </w:rPr>
        <w:t xml:space="preserve">Por lo tanto, salvo que </w:t>
      </w:r>
      <w:r w:rsidR="00AC5F53" w:rsidRPr="007D6958">
        <w:rPr>
          <w:rFonts w:ascii="Arial" w:hAnsi="Arial"/>
          <w:sz w:val="22"/>
        </w:rPr>
        <w:t xml:space="preserve">en el convenio sectorial aplicable a la empresa se haya procedido a realizar </w:t>
      </w:r>
      <w:r w:rsidR="003C5B92" w:rsidRPr="007D6958">
        <w:rPr>
          <w:rFonts w:ascii="Arial" w:hAnsi="Arial"/>
          <w:sz w:val="22"/>
        </w:rPr>
        <w:t>esa ampliación de hasta 1 año,</w:t>
      </w:r>
      <w:r w:rsidR="00AC5F53" w:rsidRPr="007D6958">
        <w:rPr>
          <w:rFonts w:ascii="Arial" w:hAnsi="Arial"/>
          <w:sz w:val="22"/>
        </w:rPr>
        <w:t xml:space="preserve"> los contratos podrán tener un</w:t>
      </w:r>
      <w:r w:rsidR="003C5B92" w:rsidRPr="007D6958">
        <w:rPr>
          <w:rFonts w:ascii="Arial" w:hAnsi="Arial"/>
          <w:sz w:val="22"/>
        </w:rPr>
        <w:t>a duración máxima de seis meses</w:t>
      </w:r>
      <w:r w:rsidR="00AC5F53" w:rsidRPr="007D6958">
        <w:rPr>
          <w:rFonts w:ascii="Arial" w:hAnsi="Arial"/>
          <w:sz w:val="22"/>
        </w:rPr>
        <w:t>.</w:t>
      </w:r>
    </w:p>
    <w:p w:rsidR="004F3CC6" w:rsidRPr="007D6958" w:rsidRDefault="004F3CC6" w:rsidP="007D6958">
      <w:pPr>
        <w:pStyle w:val="Prrafodelista"/>
        <w:numPr>
          <w:ilvl w:val="0"/>
          <w:numId w:val="4"/>
        </w:numPr>
        <w:spacing w:before="120"/>
        <w:jc w:val="both"/>
        <w:rPr>
          <w:rFonts w:ascii="Arial" w:hAnsi="Arial"/>
          <w:i/>
          <w:sz w:val="22"/>
        </w:rPr>
      </w:pPr>
      <w:r w:rsidRPr="007D6958">
        <w:rPr>
          <w:rFonts w:ascii="Arial" w:hAnsi="Arial"/>
          <w:b/>
          <w:sz w:val="22"/>
        </w:rPr>
        <w:t>Ocasional y previsible</w:t>
      </w:r>
      <w:r w:rsidRPr="007D6958">
        <w:rPr>
          <w:rFonts w:ascii="Arial" w:hAnsi="Arial"/>
          <w:sz w:val="22"/>
        </w:rPr>
        <w:t xml:space="preserve">: </w:t>
      </w:r>
      <w:r w:rsidRPr="007D6958">
        <w:rPr>
          <w:rFonts w:ascii="Arial" w:hAnsi="Arial"/>
          <w:i/>
          <w:sz w:val="22"/>
        </w:rPr>
        <w:t>“Las empresas solo podrán utilizar este contrato un máximo de noventa días en el año natural, independientemente de las personas trabajadoras que sean necesarias para atender en cada uno de dichos días las concretas situaciones, que deberán estar debidamente identificadas en el contrato. Estos noventa días no podrán ser utilizados de manera continuada”.</w:t>
      </w:r>
    </w:p>
    <w:p w:rsidR="001B290D" w:rsidRPr="001B290D" w:rsidRDefault="007D6958" w:rsidP="001B290D">
      <w:pPr>
        <w:spacing w:before="120"/>
        <w:jc w:val="both"/>
        <w:rPr>
          <w:rFonts w:ascii="Arial" w:hAnsi="Arial"/>
          <w:b/>
          <w:sz w:val="22"/>
        </w:rPr>
      </w:pPr>
      <w:r w:rsidRPr="007D6958">
        <w:rPr>
          <w:rFonts w:ascii="Arial" w:hAnsi="Arial"/>
          <w:b/>
          <w:sz w:val="22"/>
        </w:rPr>
        <w:t>b) De sustitución (art 15.3 E.T.)</w:t>
      </w:r>
      <w:r w:rsidR="001B290D" w:rsidRPr="001B290D">
        <w:rPr>
          <w:rFonts w:ascii="Arial" w:hAnsi="Arial"/>
          <w:b/>
          <w:sz w:val="22"/>
        </w:rPr>
        <w:t>:</w:t>
      </w:r>
    </w:p>
    <w:p w:rsidR="001B290D" w:rsidRPr="001B290D" w:rsidRDefault="001B290D" w:rsidP="001B290D">
      <w:pPr>
        <w:pStyle w:val="Prrafodelista"/>
        <w:numPr>
          <w:ilvl w:val="0"/>
          <w:numId w:val="5"/>
        </w:numPr>
        <w:spacing w:before="120"/>
        <w:jc w:val="both"/>
        <w:rPr>
          <w:rFonts w:ascii="Arial" w:hAnsi="Arial"/>
          <w:sz w:val="22"/>
        </w:rPr>
      </w:pPr>
      <w:r>
        <w:rPr>
          <w:rFonts w:ascii="Arial" w:hAnsi="Arial"/>
          <w:sz w:val="22"/>
        </w:rPr>
        <w:t xml:space="preserve">Para sustituir a una </w:t>
      </w:r>
      <w:r w:rsidRPr="001B290D">
        <w:rPr>
          <w:rFonts w:ascii="Arial" w:hAnsi="Arial"/>
          <w:sz w:val="22"/>
        </w:rPr>
        <w:t>persona con reserva de puesto</w:t>
      </w:r>
    </w:p>
    <w:p w:rsidR="001B290D" w:rsidRPr="001B290D" w:rsidRDefault="001B290D" w:rsidP="001B290D">
      <w:pPr>
        <w:pStyle w:val="Prrafodelista"/>
        <w:numPr>
          <w:ilvl w:val="0"/>
          <w:numId w:val="5"/>
        </w:numPr>
        <w:spacing w:before="120"/>
        <w:jc w:val="both"/>
        <w:rPr>
          <w:rFonts w:ascii="Arial" w:hAnsi="Arial"/>
          <w:sz w:val="22"/>
        </w:rPr>
      </w:pPr>
      <w:r>
        <w:rPr>
          <w:rFonts w:ascii="Arial" w:hAnsi="Arial"/>
          <w:sz w:val="22"/>
        </w:rPr>
        <w:t xml:space="preserve">Para </w:t>
      </w:r>
      <w:r w:rsidRPr="001B290D">
        <w:rPr>
          <w:rFonts w:ascii="Arial" w:hAnsi="Arial"/>
          <w:sz w:val="22"/>
        </w:rPr>
        <w:t xml:space="preserve">completar </w:t>
      </w:r>
      <w:r>
        <w:rPr>
          <w:rFonts w:ascii="Arial" w:hAnsi="Arial"/>
          <w:sz w:val="22"/>
        </w:rPr>
        <w:t xml:space="preserve">la </w:t>
      </w:r>
      <w:r w:rsidRPr="001B290D">
        <w:rPr>
          <w:rFonts w:ascii="Arial" w:hAnsi="Arial"/>
          <w:sz w:val="22"/>
        </w:rPr>
        <w:t xml:space="preserve">jornada reducida de </w:t>
      </w:r>
      <w:r>
        <w:rPr>
          <w:rFonts w:ascii="Arial" w:hAnsi="Arial"/>
          <w:sz w:val="22"/>
        </w:rPr>
        <w:t xml:space="preserve">una </w:t>
      </w:r>
      <w:r w:rsidRPr="001B290D">
        <w:rPr>
          <w:rFonts w:ascii="Arial" w:hAnsi="Arial"/>
          <w:sz w:val="22"/>
        </w:rPr>
        <w:t>persona trabajadora</w:t>
      </w:r>
    </w:p>
    <w:p w:rsidR="009A6095" w:rsidRPr="001B290D" w:rsidRDefault="001B290D" w:rsidP="001B290D">
      <w:pPr>
        <w:pStyle w:val="Prrafodelista"/>
        <w:numPr>
          <w:ilvl w:val="0"/>
          <w:numId w:val="5"/>
        </w:numPr>
        <w:spacing w:before="120"/>
        <w:jc w:val="both"/>
        <w:rPr>
          <w:rFonts w:ascii="Arial" w:hAnsi="Arial"/>
          <w:sz w:val="22"/>
        </w:rPr>
      </w:pPr>
      <w:r>
        <w:rPr>
          <w:rFonts w:ascii="Arial" w:hAnsi="Arial"/>
          <w:sz w:val="22"/>
        </w:rPr>
        <w:lastRenderedPageBreak/>
        <w:t xml:space="preserve">Para la </w:t>
      </w:r>
      <w:r w:rsidRPr="001B290D">
        <w:rPr>
          <w:rFonts w:ascii="Arial" w:hAnsi="Arial"/>
          <w:sz w:val="22"/>
        </w:rPr>
        <w:t>cobertura temporal de</w:t>
      </w:r>
      <w:r>
        <w:rPr>
          <w:rFonts w:ascii="Arial" w:hAnsi="Arial"/>
          <w:sz w:val="22"/>
        </w:rPr>
        <w:t>l</w:t>
      </w:r>
      <w:r w:rsidRPr="001B290D">
        <w:rPr>
          <w:rFonts w:ascii="Arial" w:hAnsi="Arial"/>
          <w:sz w:val="22"/>
        </w:rPr>
        <w:t xml:space="preserve"> puesto durante </w:t>
      </w:r>
      <w:r>
        <w:rPr>
          <w:rFonts w:ascii="Arial" w:hAnsi="Arial"/>
          <w:sz w:val="22"/>
        </w:rPr>
        <w:t xml:space="preserve">el </w:t>
      </w:r>
      <w:r w:rsidRPr="001B290D">
        <w:rPr>
          <w:rFonts w:ascii="Arial" w:hAnsi="Arial"/>
          <w:sz w:val="22"/>
        </w:rPr>
        <w:t>proceso de selección o promoción: no superior a 3 meses o</w:t>
      </w:r>
      <w:r>
        <w:rPr>
          <w:rFonts w:ascii="Arial" w:hAnsi="Arial"/>
          <w:sz w:val="22"/>
        </w:rPr>
        <w:t xml:space="preserve"> plazo</w:t>
      </w:r>
      <w:r w:rsidRPr="001B290D">
        <w:rPr>
          <w:rFonts w:ascii="Arial" w:hAnsi="Arial"/>
          <w:sz w:val="22"/>
        </w:rPr>
        <w:t xml:space="preserve"> inferior determinado por Convenio Colectivo.</w:t>
      </w:r>
    </w:p>
    <w:p w:rsidR="007D6958" w:rsidRDefault="007D6958" w:rsidP="001D5F10">
      <w:pPr>
        <w:spacing w:before="120"/>
        <w:jc w:val="both"/>
        <w:rPr>
          <w:rFonts w:ascii="Arial" w:hAnsi="Arial"/>
          <w:b/>
          <w:sz w:val="22"/>
        </w:rPr>
      </w:pPr>
    </w:p>
    <w:p w:rsidR="00E0162C" w:rsidRDefault="00F63165" w:rsidP="001D5F10">
      <w:pPr>
        <w:spacing w:before="120"/>
        <w:jc w:val="both"/>
        <w:rPr>
          <w:rFonts w:ascii="Arial" w:hAnsi="Arial"/>
          <w:sz w:val="22"/>
        </w:rPr>
      </w:pPr>
      <w:r>
        <w:rPr>
          <w:rFonts w:ascii="Arial" w:hAnsi="Arial"/>
          <w:b/>
          <w:sz w:val="22"/>
        </w:rPr>
        <w:t xml:space="preserve">4. </w:t>
      </w:r>
      <w:r w:rsidR="00E0162C" w:rsidRPr="00E0162C">
        <w:rPr>
          <w:rFonts w:ascii="Arial" w:hAnsi="Arial"/>
          <w:b/>
          <w:sz w:val="22"/>
        </w:rPr>
        <w:t>Permisos</w:t>
      </w:r>
      <w:r w:rsidR="00E0162C">
        <w:rPr>
          <w:rFonts w:ascii="Arial" w:hAnsi="Arial"/>
          <w:sz w:val="22"/>
        </w:rPr>
        <w:t xml:space="preserve"> - </w:t>
      </w:r>
      <w:r w:rsidR="00E0162C" w:rsidRPr="00E0162C">
        <w:rPr>
          <w:rFonts w:ascii="Arial" w:hAnsi="Arial"/>
          <w:b/>
          <w:sz w:val="22"/>
        </w:rPr>
        <w:t>artículo 37 E.T.</w:t>
      </w:r>
      <w:r w:rsidR="003722A7">
        <w:rPr>
          <w:rFonts w:ascii="Arial" w:hAnsi="Arial"/>
          <w:sz w:val="22"/>
        </w:rPr>
        <w:t>:</w:t>
      </w:r>
    </w:p>
    <w:p w:rsidR="0075346E" w:rsidRPr="0075346E" w:rsidRDefault="00C97788" w:rsidP="0075346E">
      <w:pPr>
        <w:spacing w:before="120"/>
        <w:jc w:val="both"/>
        <w:rPr>
          <w:rFonts w:ascii="Arial" w:hAnsi="Arial"/>
          <w:i/>
          <w:sz w:val="22"/>
          <w:u w:val="single"/>
        </w:rPr>
      </w:pPr>
      <w:r w:rsidRPr="00C97788">
        <w:rPr>
          <w:rFonts w:ascii="Arial" w:hAnsi="Arial"/>
          <w:sz w:val="22"/>
        </w:rPr>
        <w:t xml:space="preserve">a) </w:t>
      </w:r>
      <w:r w:rsidR="00F63165">
        <w:rPr>
          <w:rFonts w:ascii="Arial" w:hAnsi="Arial"/>
          <w:sz w:val="22"/>
        </w:rPr>
        <w:t xml:space="preserve">No respeto del número de días </w:t>
      </w:r>
      <w:r w:rsidR="004660CE">
        <w:rPr>
          <w:rFonts w:ascii="Arial" w:hAnsi="Arial"/>
          <w:sz w:val="22"/>
        </w:rPr>
        <w:t xml:space="preserve">mínimos </w:t>
      </w:r>
      <w:r w:rsidR="00F63165">
        <w:rPr>
          <w:rFonts w:ascii="Arial" w:hAnsi="Arial"/>
          <w:sz w:val="22"/>
        </w:rPr>
        <w:t>previstos en e</w:t>
      </w:r>
      <w:r w:rsidRPr="00C97788">
        <w:rPr>
          <w:rFonts w:ascii="Arial" w:hAnsi="Arial"/>
          <w:sz w:val="22"/>
        </w:rPr>
        <w:t>l</w:t>
      </w:r>
      <w:r>
        <w:rPr>
          <w:rFonts w:ascii="Arial" w:hAnsi="Arial"/>
          <w:b/>
          <w:sz w:val="22"/>
        </w:rPr>
        <w:t xml:space="preserve"> </w:t>
      </w:r>
      <w:r w:rsidRPr="00C97788">
        <w:rPr>
          <w:rFonts w:ascii="Arial" w:hAnsi="Arial"/>
          <w:b/>
          <w:sz w:val="22"/>
        </w:rPr>
        <w:t>artículo 37.3.b) del E.T.</w:t>
      </w:r>
      <w:r w:rsidRPr="00C97788">
        <w:rPr>
          <w:rFonts w:ascii="Arial" w:hAnsi="Arial"/>
          <w:sz w:val="22"/>
        </w:rPr>
        <w:t xml:space="preserve"> que establece </w:t>
      </w:r>
      <w:r w:rsidRPr="00460576">
        <w:rPr>
          <w:rFonts w:ascii="Arial" w:hAnsi="Arial"/>
          <w:i/>
          <w:sz w:val="22"/>
        </w:rPr>
        <w:t>“</w:t>
      </w:r>
      <w:r w:rsidR="0075346E" w:rsidRPr="0075346E">
        <w:rPr>
          <w:rFonts w:ascii="Arial" w:hAnsi="Arial"/>
          <w:i/>
          <w:sz w:val="22"/>
          <w:u w:val="single"/>
        </w:rPr>
        <w:t>Cinco días por accidente o enfermedad graves, hospitalización o intervención quirúrgica sin hospitalización que precise reposo domiciliario del cónyuge, pareja de hecho o parientes hasta el segundo grado por consanguineidad o afinidad, incluido el familiar consanguíneo de la pareja de hecho, así como de cualquier otra persona distinta de las anteriores, que conviva con la persona trabajadora en el mismo domicilio y que requiera el cuidado efectivo de aquella.</w:t>
      </w:r>
    </w:p>
    <w:p w:rsidR="00C97788" w:rsidRDefault="0075346E" w:rsidP="0075346E">
      <w:pPr>
        <w:spacing w:before="120"/>
        <w:jc w:val="both"/>
        <w:rPr>
          <w:rFonts w:ascii="Arial" w:hAnsi="Arial"/>
          <w:sz w:val="22"/>
        </w:rPr>
      </w:pPr>
      <w:r w:rsidRPr="0075346E">
        <w:rPr>
          <w:rFonts w:ascii="Arial" w:hAnsi="Arial"/>
          <w:b/>
          <w:i/>
          <w:sz w:val="22"/>
          <w:u w:val="single"/>
        </w:rPr>
        <w:t>A</w:t>
      </w:r>
      <w:r>
        <w:rPr>
          <w:rFonts w:ascii="Arial" w:hAnsi="Arial"/>
          <w:b/>
          <w:i/>
          <w:sz w:val="22"/>
          <w:u w:val="single"/>
        </w:rPr>
        <w:t>rt.</w:t>
      </w:r>
      <w:r w:rsidRPr="0075346E">
        <w:rPr>
          <w:rFonts w:ascii="Arial" w:hAnsi="Arial"/>
          <w:b/>
          <w:i/>
          <w:sz w:val="22"/>
          <w:u w:val="single"/>
        </w:rPr>
        <w:t xml:space="preserve"> 37.3.b) Bis</w:t>
      </w:r>
      <w:r>
        <w:rPr>
          <w:rFonts w:ascii="Arial" w:hAnsi="Arial"/>
          <w:i/>
          <w:sz w:val="22"/>
          <w:u w:val="single"/>
        </w:rPr>
        <w:t xml:space="preserve">: </w:t>
      </w:r>
      <w:r w:rsidRPr="0075346E">
        <w:rPr>
          <w:rFonts w:ascii="Arial" w:hAnsi="Arial"/>
          <w:i/>
          <w:sz w:val="22"/>
          <w:u w:val="single"/>
        </w:rPr>
        <w:t>Dos días por el fallecimiento del cónyuge, pareja de hecho o parientes hasta el segundo grado de consanguinidad o afinidad. Cuando con tal motivo la persona trabajadora necesite hacer un desplazamiento al efecto, el plazo se ampliará en dos días.</w:t>
      </w:r>
      <w:r w:rsidR="00C97788" w:rsidRPr="00460576">
        <w:rPr>
          <w:rFonts w:ascii="Arial" w:hAnsi="Arial"/>
          <w:i/>
          <w:sz w:val="22"/>
        </w:rPr>
        <w:t>”</w:t>
      </w:r>
      <w:r w:rsidR="00C97788" w:rsidRPr="00C97788">
        <w:rPr>
          <w:rFonts w:ascii="Arial" w:hAnsi="Arial"/>
          <w:sz w:val="22"/>
        </w:rPr>
        <w:t>.</w:t>
      </w:r>
    </w:p>
    <w:p w:rsidR="0075346E" w:rsidRDefault="0075346E" w:rsidP="001D5F10">
      <w:pPr>
        <w:spacing w:before="120"/>
        <w:jc w:val="both"/>
        <w:rPr>
          <w:rFonts w:ascii="Arial" w:hAnsi="Arial"/>
          <w:sz w:val="22"/>
        </w:rPr>
      </w:pPr>
    </w:p>
    <w:p w:rsidR="00C97788" w:rsidRPr="00460576" w:rsidRDefault="00C97788" w:rsidP="001D5F10">
      <w:pPr>
        <w:spacing w:before="120"/>
        <w:jc w:val="both"/>
        <w:rPr>
          <w:rFonts w:ascii="Arial" w:hAnsi="Arial"/>
          <w:i/>
          <w:sz w:val="22"/>
        </w:rPr>
      </w:pPr>
      <w:r w:rsidRPr="00C97788">
        <w:rPr>
          <w:rFonts w:ascii="Arial" w:hAnsi="Arial"/>
          <w:sz w:val="22"/>
        </w:rPr>
        <w:t>b)</w:t>
      </w:r>
      <w:r>
        <w:rPr>
          <w:rFonts w:ascii="Arial" w:hAnsi="Arial"/>
          <w:b/>
          <w:sz w:val="22"/>
        </w:rPr>
        <w:t xml:space="preserve"> </w:t>
      </w:r>
      <w:r w:rsidR="00F63165" w:rsidRPr="00F63165">
        <w:rPr>
          <w:rFonts w:ascii="Arial" w:hAnsi="Arial"/>
          <w:sz w:val="22"/>
        </w:rPr>
        <w:t xml:space="preserve">No respeto de las condiciones </w:t>
      </w:r>
      <w:r w:rsidR="004660CE">
        <w:rPr>
          <w:rFonts w:ascii="Arial" w:hAnsi="Arial"/>
          <w:sz w:val="22"/>
        </w:rPr>
        <w:t xml:space="preserve">mínimas relativas a la </w:t>
      </w:r>
      <w:r w:rsidR="00F63165" w:rsidRPr="00F63165">
        <w:rPr>
          <w:rFonts w:ascii="Arial" w:hAnsi="Arial"/>
          <w:sz w:val="22"/>
        </w:rPr>
        <w:t>r</w:t>
      </w:r>
      <w:r w:rsidRPr="00F63165">
        <w:rPr>
          <w:rFonts w:ascii="Arial" w:hAnsi="Arial"/>
          <w:sz w:val="22"/>
        </w:rPr>
        <w:t>educción de jornada</w:t>
      </w:r>
      <w:r>
        <w:rPr>
          <w:rFonts w:ascii="Arial" w:hAnsi="Arial"/>
          <w:b/>
          <w:sz w:val="22"/>
        </w:rPr>
        <w:t xml:space="preserve"> </w:t>
      </w:r>
      <w:r w:rsidR="00F63165">
        <w:rPr>
          <w:rFonts w:ascii="Arial" w:hAnsi="Arial"/>
          <w:b/>
          <w:sz w:val="22"/>
        </w:rPr>
        <w:t>(</w:t>
      </w:r>
      <w:r w:rsidRPr="00C97788">
        <w:rPr>
          <w:rFonts w:ascii="Arial" w:hAnsi="Arial"/>
          <w:b/>
          <w:sz w:val="22"/>
        </w:rPr>
        <w:t>artícul</w:t>
      </w:r>
      <w:r w:rsidR="00283428">
        <w:rPr>
          <w:rFonts w:ascii="Arial" w:hAnsi="Arial"/>
          <w:b/>
          <w:sz w:val="22"/>
        </w:rPr>
        <w:t>o 37.6</w:t>
      </w:r>
      <w:r w:rsidRPr="00C97788">
        <w:rPr>
          <w:rFonts w:ascii="Arial" w:hAnsi="Arial"/>
          <w:b/>
          <w:sz w:val="22"/>
        </w:rPr>
        <w:t xml:space="preserve"> del E.T.</w:t>
      </w:r>
      <w:r w:rsidR="00F63165">
        <w:rPr>
          <w:rFonts w:ascii="Arial" w:hAnsi="Arial"/>
          <w:b/>
          <w:sz w:val="22"/>
        </w:rPr>
        <w:t>)</w:t>
      </w:r>
      <w:r w:rsidRPr="00C97788">
        <w:rPr>
          <w:rFonts w:ascii="Arial" w:hAnsi="Arial"/>
          <w:sz w:val="22"/>
        </w:rPr>
        <w:t xml:space="preserve"> que establece: </w:t>
      </w:r>
      <w:r w:rsidRPr="00460576">
        <w:rPr>
          <w:rFonts w:ascii="Arial" w:hAnsi="Arial"/>
          <w:i/>
          <w:sz w:val="22"/>
        </w:rPr>
        <w:t xml:space="preserve">“Quien por razones de guarda legal tenga a su cuidado directo algún </w:t>
      </w:r>
      <w:r w:rsidRPr="00460576">
        <w:rPr>
          <w:rFonts w:ascii="Arial" w:hAnsi="Arial"/>
          <w:i/>
          <w:sz w:val="22"/>
          <w:u w:val="single"/>
        </w:rPr>
        <w:t>menor de doce años</w:t>
      </w:r>
      <w:r w:rsidRPr="00460576">
        <w:rPr>
          <w:rFonts w:ascii="Arial" w:hAnsi="Arial"/>
          <w:i/>
          <w:sz w:val="22"/>
        </w:rPr>
        <w:t xml:space="preserve"> o una </w:t>
      </w:r>
      <w:r w:rsidRPr="00460576">
        <w:rPr>
          <w:rFonts w:ascii="Arial" w:hAnsi="Arial"/>
          <w:i/>
          <w:sz w:val="22"/>
          <w:u w:val="single"/>
        </w:rPr>
        <w:t>persona con discapacidad</w:t>
      </w:r>
      <w:r w:rsidRPr="00460576">
        <w:rPr>
          <w:rFonts w:ascii="Arial" w:hAnsi="Arial"/>
          <w:i/>
          <w:sz w:val="22"/>
        </w:rPr>
        <w:t xml:space="preserve"> que no desempeñe una actividad retribuida, tendrá derecho a una reducción de la jornada de trabajo diaria, con la disminución proporcional del salario entre, </w:t>
      </w:r>
      <w:r w:rsidRPr="00460576">
        <w:rPr>
          <w:rFonts w:ascii="Arial" w:hAnsi="Arial"/>
          <w:i/>
          <w:sz w:val="22"/>
          <w:u w:val="single"/>
        </w:rPr>
        <w:t>al menos, un octavo</w:t>
      </w:r>
      <w:r w:rsidRPr="00460576">
        <w:rPr>
          <w:rFonts w:ascii="Arial" w:hAnsi="Arial"/>
          <w:i/>
          <w:sz w:val="22"/>
        </w:rPr>
        <w:t xml:space="preserve"> y un máximo de la </w:t>
      </w:r>
      <w:r w:rsidRPr="00460576">
        <w:rPr>
          <w:rFonts w:ascii="Arial" w:hAnsi="Arial"/>
          <w:i/>
          <w:sz w:val="22"/>
          <w:u w:val="single"/>
        </w:rPr>
        <w:t xml:space="preserve">mitad </w:t>
      </w:r>
      <w:r w:rsidRPr="00460576">
        <w:rPr>
          <w:rFonts w:ascii="Arial" w:hAnsi="Arial"/>
          <w:i/>
          <w:sz w:val="22"/>
        </w:rPr>
        <w:t>de la duración de aquélla.</w:t>
      </w:r>
    </w:p>
    <w:p w:rsidR="00C97788" w:rsidRPr="00C97788" w:rsidRDefault="00C97788" w:rsidP="001D5F10">
      <w:pPr>
        <w:spacing w:before="120"/>
        <w:jc w:val="both"/>
        <w:rPr>
          <w:rFonts w:ascii="Arial" w:hAnsi="Arial"/>
          <w:sz w:val="22"/>
        </w:rPr>
      </w:pPr>
      <w:r w:rsidRPr="00460576">
        <w:rPr>
          <w:rFonts w:ascii="Arial" w:hAnsi="Arial"/>
          <w:i/>
          <w:sz w:val="22"/>
        </w:rPr>
        <w:t xml:space="preserve">Tendrá </w:t>
      </w:r>
      <w:r w:rsidRPr="00460576">
        <w:rPr>
          <w:rFonts w:ascii="Arial" w:hAnsi="Arial"/>
          <w:i/>
          <w:sz w:val="22"/>
          <w:u w:val="single"/>
        </w:rPr>
        <w:t>el mismo derecho</w:t>
      </w:r>
      <w:r w:rsidRPr="00460576">
        <w:rPr>
          <w:rFonts w:ascii="Arial" w:hAnsi="Arial"/>
          <w:i/>
          <w:sz w:val="22"/>
        </w:rPr>
        <w:t xml:space="preserve"> quien precise encargarse del cuidado directo de un </w:t>
      </w:r>
      <w:r w:rsidRPr="00460576">
        <w:rPr>
          <w:rFonts w:ascii="Arial" w:hAnsi="Arial"/>
          <w:i/>
          <w:sz w:val="22"/>
          <w:u w:val="single"/>
        </w:rPr>
        <w:t>familiar, hasta el segundo grado de consanguinidad o afinidad</w:t>
      </w:r>
      <w:r w:rsidRPr="00460576">
        <w:rPr>
          <w:rFonts w:ascii="Arial" w:hAnsi="Arial"/>
          <w:i/>
          <w:sz w:val="22"/>
        </w:rPr>
        <w:t>, que por razones de edad, accidente o enfermedad no pueda valerse por sí mismo, y que no desempeñe actividad retribuida”</w:t>
      </w:r>
      <w:r w:rsidRPr="00C97788">
        <w:rPr>
          <w:rFonts w:ascii="Arial" w:hAnsi="Arial"/>
          <w:sz w:val="22"/>
        </w:rPr>
        <w:t>.</w:t>
      </w:r>
    </w:p>
    <w:p w:rsidR="004660CE" w:rsidRPr="007A6632" w:rsidRDefault="007A6632" w:rsidP="007A6632">
      <w:pPr>
        <w:spacing w:before="120"/>
        <w:jc w:val="both"/>
        <w:rPr>
          <w:rFonts w:ascii="Arial" w:hAnsi="Arial"/>
          <w:i/>
          <w:sz w:val="22"/>
        </w:rPr>
      </w:pPr>
      <w:r w:rsidRPr="007A6632">
        <w:rPr>
          <w:rFonts w:ascii="Arial" w:hAnsi="Arial"/>
          <w:i/>
          <w:sz w:val="22"/>
        </w:rPr>
        <w:t xml:space="preserve">El progenitor, guardador con fines de adopción o acogedor permanente tendrá derecho a una </w:t>
      </w:r>
      <w:r w:rsidRPr="007A6632">
        <w:rPr>
          <w:rFonts w:ascii="Arial" w:hAnsi="Arial"/>
          <w:i/>
          <w:sz w:val="22"/>
          <w:u w:val="single"/>
        </w:rPr>
        <w:t>reducción</w:t>
      </w:r>
      <w:r w:rsidRPr="007A6632">
        <w:rPr>
          <w:rFonts w:ascii="Arial" w:hAnsi="Arial"/>
          <w:i/>
          <w:sz w:val="22"/>
        </w:rPr>
        <w:t xml:space="preserve"> de la jornada de trabajo, con la disminución proporcional del salario de, al menos, la </w:t>
      </w:r>
      <w:r w:rsidRPr="007A6632">
        <w:rPr>
          <w:rFonts w:ascii="Arial" w:hAnsi="Arial"/>
          <w:i/>
          <w:sz w:val="22"/>
          <w:u w:val="single"/>
        </w:rPr>
        <w:t>mitad de la duración de aquella</w:t>
      </w:r>
      <w:r w:rsidRPr="007A6632">
        <w:rPr>
          <w:rFonts w:ascii="Arial" w:hAnsi="Arial"/>
          <w:i/>
          <w:sz w:val="22"/>
        </w:rPr>
        <w:t xml:space="preserve">, para el </w:t>
      </w:r>
      <w:r w:rsidRPr="007A6632">
        <w:rPr>
          <w:rFonts w:ascii="Arial" w:hAnsi="Arial"/>
          <w:i/>
          <w:sz w:val="22"/>
          <w:u w:val="single"/>
        </w:rPr>
        <w:t>cuidado</w:t>
      </w:r>
      <w:r w:rsidRPr="007A6632">
        <w:rPr>
          <w:rFonts w:ascii="Arial" w:hAnsi="Arial"/>
          <w:i/>
          <w:sz w:val="22"/>
        </w:rPr>
        <w:t xml:space="preserve">, durante la hospitalización y tratamiento continuado, </w:t>
      </w:r>
      <w:r w:rsidRPr="007A6632">
        <w:rPr>
          <w:rFonts w:ascii="Arial" w:hAnsi="Arial"/>
          <w:i/>
          <w:sz w:val="22"/>
          <w:u w:val="single"/>
        </w:rPr>
        <w:t>del menor</w:t>
      </w:r>
      <w:r w:rsidRPr="007A6632">
        <w:rPr>
          <w:rFonts w:ascii="Arial" w:hAnsi="Arial"/>
          <w:i/>
          <w:sz w:val="22"/>
        </w:rPr>
        <w:t xml:space="preserve"> a su cargo afectado por cáncer (tumores malignos, melanomas y carcinomas), o por cualquier otra enfermedad grave, que implique un ingreso hospitalario de larga duración y requiera la necesidad de su cuidado directo, continuo y permanente, acreditado por el informe del servicio público de salud u órgano administrativo sanitario de la comunidad autónoma correspondiente y, como máximo, hasta que el hijo o persona que hubiere sido objeto de acogimiento permanente o de guarda con fines de adopción cumpla los veintitrés años</w:t>
      </w:r>
      <w:r>
        <w:rPr>
          <w:rFonts w:ascii="Arial" w:hAnsi="Arial"/>
          <w:i/>
          <w:sz w:val="22"/>
        </w:rPr>
        <w:t>”.</w:t>
      </w:r>
    </w:p>
    <w:p w:rsidR="00343257" w:rsidRDefault="00343257" w:rsidP="001D5F10">
      <w:pPr>
        <w:spacing w:before="120"/>
        <w:jc w:val="both"/>
        <w:rPr>
          <w:rFonts w:ascii="Arial" w:hAnsi="Arial"/>
          <w:b/>
          <w:sz w:val="22"/>
        </w:rPr>
      </w:pPr>
    </w:p>
    <w:p w:rsidR="00E33589" w:rsidRDefault="00F63165" w:rsidP="001D5F10">
      <w:pPr>
        <w:spacing w:before="120"/>
        <w:jc w:val="both"/>
        <w:rPr>
          <w:rFonts w:ascii="Arial" w:hAnsi="Arial"/>
          <w:b/>
          <w:sz w:val="22"/>
        </w:rPr>
      </w:pPr>
      <w:r>
        <w:rPr>
          <w:rFonts w:ascii="Arial" w:hAnsi="Arial"/>
          <w:b/>
          <w:sz w:val="22"/>
        </w:rPr>
        <w:t xml:space="preserve">5. </w:t>
      </w:r>
      <w:r w:rsidR="00E33589">
        <w:rPr>
          <w:rFonts w:ascii="Arial" w:hAnsi="Arial"/>
          <w:b/>
          <w:sz w:val="22"/>
        </w:rPr>
        <w:t>Vacaciones – artículo 38.3 E.T.:</w:t>
      </w:r>
    </w:p>
    <w:p w:rsidR="003608AA" w:rsidRPr="003608AA" w:rsidRDefault="00E33589" w:rsidP="001D5F10">
      <w:pPr>
        <w:spacing w:before="120"/>
        <w:jc w:val="both"/>
        <w:rPr>
          <w:rFonts w:ascii="Arial" w:hAnsi="Arial"/>
          <w:sz w:val="22"/>
        </w:rPr>
      </w:pPr>
      <w:r>
        <w:rPr>
          <w:rFonts w:ascii="Arial" w:hAnsi="Arial"/>
          <w:sz w:val="22"/>
        </w:rPr>
        <w:t>C</w:t>
      </w:r>
      <w:r w:rsidR="003608AA" w:rsidRPr="00F63165">
        <w:rPr>
          <w:rFonts w:ascii="Arial" w:hAnsi="Arial"/>
          <w:sz w:val="22"/>
        </w:rPr>
        <w:t xml:space="preserve">oincidencia con </w:t>
      </w:r>
      <w:r w:rsidR="003608AA" w:rsidRPr="004660CE">
        <w:rPr>
          <w:rFonts w:ascii="Arial" w:hAnsi="Arial"/>
          <w:b/>
          <w:sz w:val="22"/>
        </w:rPr>
        <w:t>incapacidad temporal</w:t>
      </w:r>
      <w:r w:rsidR="003608AA" w:rsidRPr="00F63165">
        <w:rPr>
          <w:rFonts w:ascii="Arial" w:hAnsi="Arial"/>
          <w:sz w:val="22"/>
        </w:rPr>
        <w:t xml:space="preserve"> – </w:t>
      </w:r>
      <w:r w:rsidR="00F63165" w:rsidRPr="00F63165">
        <w:rPr>
          <w:rFonts w:ascii="Arial" w:hAnsi="Arial"/>
          <w:sz w:val="22"/>
        </w:rPr>
        <w:t>no reconocimiento del derecho al disfrute -</w:t>
      </w:r>
      <w:r w:rsidR="00F63165">
        <w:rPr>
          <w:rFonts w:ascii="Arial" w:hAnsi="Arial"/>
          <w:b/>
          <w:sz w:val="22"/>
        </w:rPr>
        <w:t xml:space="preserve"> </w:t>
      </w:r>
      <w:r w:rsidR="003608AA" w:rsidRPr="00460576">
        <w:rPr>
          <w:rFonts w:ascii="Arial" w:hAnsi="Arial"/>
          <w:i/>
          <w:sz w:val="22"/>
        </w:rPr>
        <w:t xml:space="preserve">“En el supuesto de que el período de vacaciones coincida con una incapacidad temporal por contingencias distintas a las señaladas en el párrafo anterior que imposibilite al trabajador disfrutarlas, total o parcialmente, durante el año natural a que corresponden, el trabajador podrá hacerlo </w:t>
      </w:r>
      <w:r w:rsidR="003608AA" w:rsidRPr="00460576">
        <w:rPr>
          <w:rFonts w:ascii="Arial" w:hAnsi="Arial"/>
          <w:i/>
          <w:sz w:val="22"/>
          <w:u w:val="single"/>
        </w:rPr>
        <w:t>una vez finalice su incapacidad y siempre que no hayan transcurrido más de dieciocho meses a partir del final del año en que se hayan originado</w:t>
      </w:r>
      <w:r w:rsidR="003608AA" w:rsidRPr="00460576">
        <w:rPr>
          <w:rFonts w:ascii="Arial" w:hAnsi="Arial"/>
          <w:i/>
          <w:sz w:val="22"/>
        </w:rPr>
        <w:t>”</w:t>
      </w:r>
      <w:r w:rsidR="003608AA" w:rsidRPr="003608AA">
        <w:rPr>
          <w:rFonts w:ascii="Arial" w:hAnsi="Arial"/>
          <w:sz w:val="22"/>
        </w:rPr>
        <w:t>.</w:t>
      </w:r>
    </w:p>
    <w:p w:rsidR="003608AA" w:rsidRDefault="003608AA" w:rsidP="001D5F10">
      <w:pPr>
        <w:spacing w:before="120"/>
        <w:jc w:val="both"/>
        <w:rPr>
          <w:rFonts w:ascii="Arial" w:hAnsi="Arial"/>
          <w:sz w:val="22"/>
        </w:rPr>
      </w:pPr>
    </w:p>
    <w:p w:rsidR="00E0162C" w:rsidRDefault="00F63165" w:rsidP="001D5F10">
      <w:pPr>
        <w:spacing w:before="120"/>
        <w:jc w:val="both"/>
        <w:rPr>
          <w:rFonts w:ascii="Arial" w:hAnsi="Arial"/>
          <w:sz w:val="22"/>
        </w:rPr>
      </w:pPr>
      <w:r>
        <w:rPr>
          <w:rFonts w:ascii="Arial" w:hAnsi="Arial"/>
          <w:b/>
          <w:sz w:val="22"/>
        </w:rPr>
        <w:t xml:space="preserve">6. </w:t>
      </w:r>
      <w:r w:rsidR="00E0162C" w:rsidRPr="00E0162C">
        <w:rPr>
          <w:rFonts w:ascii="Arial" w:hAnsi="Arial"/>
          <w:b/>
          <w:sz w:val="22"/>
        </w:rPr>
        <w:t>Excedencias</w:t>
      </w:r>
      <w:r w:rsidR="00E0162C">
        <w:rPr>
          <w:rFonts w:ascii="Arial" w:hAnsi="Arial"/>
          <w:sz w:val="22"/>
        </w:rPr>
        <w:t xml:space="preserve"> - </w:t>
      </w:r>
      <w:r w:rsidR="00E0162C" w:rsidRPr="00E0162C">
        <w:rPr>
          <w:rFonts w:ascii="Arial" w:hAnsi="Arial"/>
          <w:b/>
          <w:sz w:val="22"/>
        </w:rPr>
        <w:t>artículo 46 E.T.</w:t>
      </w:r>
      <w:r w:rsidR="003722A7">
        <w:rPr>
          <w:rFonts w:ascii="Arial" w:hAnsi="Arial"/>
          <w:sz w:val="22"/>
        </w:rPr>
        <w:t>:</w:t>
      </w:r>
    </w:p>
    <w:p w:rsidR="00E0162C" w:rsidRPr="00DC3FFE" w:rsidRDefault="009A6095" w:rsidP="001D5F10">
      <w:pPr>
        <w:spacing w:before="120"/>
        <w:jc w:val="both"/>
        <w:rPr>
          <w:rFonts w:ascii="Arial" w:hAnsi="Arial"/>
          <w:sz w:val="22"/>
        </w:rPr>
      </w:pPr>
      <w:r w:rsidRPr="009A6095">
        <w:rPr>
          <w:rFonts w:ascii="Arial" w:hAnsi="Arial"/>
          <w:sz w:val="22"/>
        </w:rPr>
        <w:t xml:space="preserve">a) </w:t>
      </w:r>
      <w:r w:rsidR="00F63165">
        <w:rPr>
          <w:rFonts w:ascii="Arial" w:hAnsi="Arial"/>
          <w:sz w:val="22"/>
        </w:rPr>
        <w:t>No respeto de los mínimos derivados del</w:t>
      </w:r>
      <w:r>
        <w:rPr>
          <w:rFonts w:ascii="Arial" w:hAnsi="Arial"/>
          <w:b/>
          <w:sz w:val="22"/>
        </w:rPr>
        <w:t xml:space="preserve"> </w:t>
      </w:r>
      <w:r w:rsidRPr="009A6095">
        <w:rPr>
          <w:rFonts w:ascii="Arial" w:hAnsi="Arial"/>
          <w:b/>
          <w:sz w:val="22"/>
        </w:rPr>
        <w:t>artículo 46.2 del E.T.</w:t>
      </w:r>
      <w:r w:rsidRPr="009A6095">
        <w:rPr>
          <w:rFonts w:ascii="Arial" w:hAnsi="Arial"/>
          <w:sz w:val="22"/>
        </w:rPr>
        <w:t xml:space="preserve"> </w:t>
      </w:r>
      <w:r w:rsidR="003722A7">
        <w:rPr>
          <w:rFonts w:ascii="Arial" w:hAnsi="Arial"/>
          <w:sz w:val="22"/>
        </w:rPr>
        <w:t xml:space="preserve">y que </w:t>
      </w:r>
      <w:r w:rsidRPr="009A6095">
        <w:rPr>
          <w:rFonts w:ascii="Arial" w:hAnsi="Arial"/>
          <w:sz w:val="22"/>
        </w:rPr>
        <w:t xml:space="preserve">establece respecto de las excedencias </w:t>
      </w:r>
      <w:r w:rsidRPr="009A6095">
        <w:rPr>
          <w:rFonts w:ascii="Arial" w:hAnsi="Arial"/>
          <w:b/>
          <w:sz w:val="22"/>
          <w:u w:val="single"/>
        </w:rPr>
        <w:t>voluntarias</w:t>
      </w:r>
      <w:r w:rsidRPr="009A6095">
        <w:rPr>
          <w:rFonts w:ascii="Arial" w:hAnsi="Arial"/>
          <w:sz w:val="22"/>
        </w:rPr>
        <w:t xml:space="preserve"> que </w:t>
      </w:r>
      <w:r w:rsidRPr="00460576">
        <w:rPr>
          <w:rFonts w:ascii="Arial" w:hAnsi="Arial"/>
          <w:i/>
          <w:sz w:val="22"/>
        </w:rPr>
        <w:t xml:space="preserve">“el trabajador con al menos una </w:t>
      </w:r>
      <w:r w:rsidRPr="00460576">
        <w:rPr>
          <w:rFonts w:ascii="Arial" w:hAnsi="Arial"/>
          <w:i/>
          <w:sz w:val="22"/>
          <w:u w:val="single"/>
        </w:rPr>
        <w:t>antigüedad</w:t>
      </w:r>
      <w:r w:rsidRPr="00460576">
        <w:rPr>
          <w:rFonts w:ascii="Arial" w:hAnsi="Arial"/>
          <w:i/>
          <w:sz w:val="22"/>
        </w:rPr>
        <w:t xml:space="preserve"> en la empresa de </w:t>
      </w:r>
      <w:r w:rsidRPr="00460576">
        <w:rPr>
          <w:rFonts w:ascii="Arial" w:hAnsi="Arial"/>
          <w:i/>
          <w:sz w:val="22"/>
          <w:u w:val="single"/>
        </w:rPr>
        <w:t>un año</w:t>
      </w:r>
      <w:r w:rsidRPr="00460576">
        <w:rPr>
          <w:rFonts w:ascii="Arial" w:hAnsi="Arial"/>
          <w:i/>
          <w:sz w:val="22"/>
        </w:rPr>
        <w:t xml:space="preserve"> tiene derecho a que se le reconozca la posibilidad de situarse en excedencia voluntaria por un </w:t>
      </w:r>
      <w:r w:rsidRPr="00460576">
        <w:rPr>
          <w:rFonts w:ascii="Arial" w:hAnsi="Arial"/>
          <w:i/>
          <w:sz w:val="22"/>
          <w:u w:val="single"/>
        </w:rPr>
        <w:t>plazo no menor a cuatro meses y no mayor a cinco años</w:t>
      </w:r>
      <w:r w:rsidRPr="00460576">
        <w:rPr>
          <w:rFonts w:ascii="Arial" w:hAnsi="Arial"/>
          <w:i/>
          <w:sz w:val="22"/>
        </w:rPr>
        <w:t>.”</w:t>
      </w:r>
      <w:r w:rsidR="00DC3FFE">
        <w:rPr>
          <w:rFonts w:ascii="Arial" w:hAnsi="Arial"/>
          <w:i/>
          <w:sz w:val="22"/>
        </w:rPr>
        <w:t xml:space="preserve"> </w:t>
      </w:r>
      <w:r w:rsidR="00DC3FFE">
        <w:rPr>
          <w:rFonts w:ascii="Arial" w:hAnsi="Arial"/>
          <w:sz w:val="22"/>
        </w:rPr>
        <w:t xml:space="preserve">A estos efectos si </w:t>
      </w:r>
      <w:r w:rsidR="00541573">
        <w:rPr>
          <w:rFonts w:ascii="Arial" w:hAnsi="Arial"/>
          <w:sz w:val="22"/>
        </w:rPr>
        <w:t xml:space="preserve">en el Convenio Colectivo </w:t>
      </w:r>
      <w:r w:rsidR="00DC3FFE">
        <w:rPr>
          <w:rFonts w:ascii="Arial" w:hAnsi="Arial"/>
          <w:sz w:val="22"/>
        </w:rPr>
        <w:t>se previesen excedencias voluntarias con reserva de puesto u otras condiciones que difieran de las previstas en el artículo 46.2 se les recomienda recojan la cláusula “sin perjuicio de lo establecido en el artículo 46.2 del E.T.”.</w:t>
      </w:r>
    </w:p>
    <w:p w:rsidR="009E6D04" w:rsidRDefault="009E6D04" w:rsidP="001D5F10">
      <w:pPr>
        <w:spacing w:before="120"/>
        <w:jc w:val="both"/>
        <w:rPr>
          <w:rFonts w:ascii="Arial" w:hAnsi="Arial"/>
          <w:sz w:val="22"/>
        </w:rPr>
      </w:pPr>
      <w:r>
        <w:rPr>
          <w:rFonts w:ascii="Arial" w:hAnsi="Arial"/>
          <w:sz w:val="22"/>
        </w:rPr>
        <w:t xml:space="preserve">b) No respeto del </w:t>
      </w:r>
      <w:r w:rsidRPr="009E6D04">
        <w:rPr>
          <w:rFonts w:ascii="Arial" w:hAnsi="Arial"/>
          <w:b/>
          <w:sz w:val="22"/>
          <w:u w:val="single"/>
        </w:rPr>
        <w:t>derecho de reserva</w:t>
      </w:r>
      <w:r>
        <w:rPr>
          <w:rFonts w:ascii="Arial" w:hAnsi="Arial"/>
          <w:sz w:val="22"/>
        </w:rPr>
        <w:t xml:space="preserve"> establecido en el </w:t>
      </w:r>
      <w:r w:rsidRPr="009E6D04">
        <w:rPr>
          <w:rFonts w:ascii="Arial" w:hAnsi="Arial"/>
          <w:b/>
          <w:sz w:val="22"/>
        </w:rPr>
        <w:t>artículo 46.3 E.T.</w:t>
      </w:r>
      <w:r>
        <w:rPr>
          <w:rFonts w:ascii="Arial" w:hAnsi="Arial"/>
          <w:sz w:val="22"/>
        </w:rPr>
        <w:t xml:space="preserve"> respecto de las excedencias por cuidado de hijo o familiar en las que </w:t>
      </w:r>
      <w:r w:rsidRPr="00460576">
        <w:rPr>
          <w:rFonts w:ascii="Arial" w:hAnsi="Arial"/>
          <w:i/>
          <w:sz w:val="22"/>
        </w:rPr>
        <w:t xml:space="preserve">“durante el </w:t>
      </w:r>
      <w:r w:rsidRPr="00460576">
        <w:rPr>
          <w:rFonts w:ascii="Arial" w:hAnsi="Arial"/>
          <w:i/>
          <w:sz w:val="22"/>
          <w:u w:val="single"/>
        </w:rPr>
        <w:t>primer año</w:t>
      </w:r>
      <w:r w:rsidRPr="00460576">
        <w:rPr>
          <w:rFonts w:ascii="Arial" w:hAnsi="Arial"/>
          <w:i/>
          <w:sz w:val="22"/>
        </w:rPr>
        <w:t xml:space="preserve"> tendrá derecho a la reserva </w:t>
      </w:r>
      <w:r w:rsidRPr="00460576">
        <w:rPr>
          <w:rFonts w:ascii="Arial" w:hAnsi="Arial"/>
          <w:i/>
          <w:sz w:val="22"/>
          <w:u w:val="single"/>
        </w:rPr>
        <w:t>de su</w:t>
      </w:r>
      <w:r w:rsidRPr="00460576">
        <w:rPr>
          <w:rFonts w:ascii="Arial" w:hAnsi="Arial"/>
          <w:i/>
          <w:sz w:val="22"/>
        </w:rPr>
        <w:t xml:space="preserve"> </w:t>
      </w:r>
      <w:r w:rsidRPr="00460576">
        <w:rPr>
          <w:rFonts w:ascii="Arial" w:hAnsi="Arial"/>
          <w:i/>
          <w:sz w:val="22"/>
          <w:u w:val="single"/>
        </w:rPr>
        <w:t>puesto</w:t>
      </w:r>
      <w:r w:rsidRPr="00460576">
        <w:rPr>
          <w:rFonts w:ascii="Arial" w:hAnsi="Arial"/>
          <w:i/>
          <w:sz w:val="22"/>
        </w:rPr>
        <w:t xml:space="preserve"> de trabajo. Transcurrido dicho plazo, la reserva quedará referida a un puesto de trabajo del </w:t>
      </w:r>
      <w:r w:rsidRPr="00460576">
        <w:rPr>
          <w:rFonts w:ascii="Arial" w:hAnsi="Arial"/>
          <w:i/>
          <w:sz w:val="22"/>
          <w:u w:val="single"/>
        </w:rPr>
        <w:t>mismo grupo profesional o categoría equivalente</w:t>
      </w:r>
      <w:r w:rsidRPr="00460576">
        <w:rPr>
          <w:rFonts w:ascii="Arial" w:hAnsi="Arial"/>
          <w:i/>
          <w:sz w:val="22"/>
        </w:rPr>
        <w:t>. No obstante, cuando el trabajador forme parte de una familia que tenga reconocida la condición de familia numerosa, la reserva de su puesto de trabajo se extenderá hasta un máximo de 15 meses cuando se trate de una familia numerosa de categoría general, y hasta un máximo de 18 meses si se trata de categoría especial”</w:t>
      </w:r>
      <w:r w:rsidRPr="009E6D04">
        <w:rPr>
          <w:rFonts w:ascii="Arial" w:hAnsi="Arial"/>
          <w:sz w:val="22"/>
        </w:rPr>
        <w:t>.</w:t>
      </w:r>
      <w:r w:rsidR="00460576" w:rsidRPr="00460576">
        <w:rPr>
          <w:rFonts w:ascii="Arial" w:hAnsi="Arial" w:cs="Arial"/>
          <w:color w:val="FF0000"/>
          <w:sz w:val="22"/>
          <w:szCs w:val="22"/>
        </w:rPr>
        <w:t xml:space="preserve"> </w:t>
      </w:r>
    </w:p>
    <w:p w:rsidR="00541573" w:rsidRDefault="00541573" w:rsidP="001D5F10">
      <w:pPr>
        <w:spacing w:before="120"/>
        <w:jc w:val="both"/>
        <w:rPr>
          <w:rFonts w:ascii="Arial" w:hAnsi="Arial"/>
          <w:b/>
          <w:sz w:val="22"/>
        </w:rPr>
      </w:pPr>
    </w:p>
    <w:p w:rsidR="00CF5BDB" w:rsidRDefault="009E6D04" w:rsidP="001D5F10">
      <w:pPr>
        <w:spacing w:before="120"/>
        <w:jc w:val="both"/>
        <w:rPr>
          <w:rFonts w:ascii="Arial" w:hAnsi="Arial"/>
          <w:b/>
          <w:sz w:val="22"/>
        </w:rPr>
      </w:pPr>
      <w:r>
        <w:rPr>
          <w:rFonts w:ascii="Arial" w:hAnsi="Arial"/>
          <w:b/>
          <w:sz w:val="22"/>
        </w:rPr>
        <w:t xml:space="preserve">7. </w:t>
      </w:r>
      <w:r w:rsidR="00C26740" w:rsidRPr="00D01E74">
        <w:rPr>
          <w:rFonts w:ascii="Arial" w:hAnsi="Arial"/>
          <w:b/>
          <w:sz w:val="22"/>
        </w:rPr>
        <w:t>Prohibiciones o limitaciones a contratar c</w:t>
      </w:r>
      <w:r w:rsidR="00C26740">
        <w:rPr>
          <w:rFonts w:ascii="Arial" w:hAnsi="Arial"/>
          <w:b/>
          <w:sz w:val="22"/>
        </w:rPr>
        <w:t>on Empresas de Trabajo Temporal.</w:t>
      </w:r>
      <w:r w:rsidR="00E33589">
        <w:rPr>
          <w:rFonts w:ascii="Arial" w:hAnsi="Arial"/>
          <w:b/>
          <w:sz w:val="22"/>
        </w:rPr>
        <w:t>:</w:t>
      </w:r>
      <w:r w:rsidR="00C26740">
        <w:rPr>
          <w:rFonts w:ascii="Arial" w:hAnsi="Arial"/>
          <w:b/>
          <w:sz w:val="22"/>
        </w:rPr>
        <w:t xml:space="preserve"> </w:t>
      </w:r>
    </w:p>
    <w:p w:rsidR="00C26740" w:rsidRDefault="00C26740" w:rsidP="001D5F10">
      <w:pPr>
        <w:spacing w:before="120"/>
        <w:jc w:val="both"/>
        <w:rPr>
          <w:rFonts w:ascii="Arial" w:hAnsi="Arial"/>
          <w:sz w:val="22"/>
        </w:rPr>
      </w:pPr>
      <w:r>
        <w:rPr>
          <w:rFonts w:ascii="Arial" w:hAnsi="Arial"/>
          <w:sz w:val="22"/>
        </w:rPr>
        <w:lastRenderedPageBreak/>
        <w:t xml:space="preserve">La </w:t>
      </w:r>
      <w:r w:rsidRPr="00D01E74">
        <w:rPr>
          <w:rFonts w:ascii="Arial" w:hAnsi="Arial"/>
          <w:sz w:val="22"/>
        </w:rPr>
        <w:t>Disposición Adicional 4ª de Ley 14/1994, de 1 de junio, por la que se regulan las empresas de trabajo temporal, modificada por la Ley 35/2010, de 17 de septiembre, establece:</w:t>
      </w:r>
      <w:r>
        <w:rPr>
          <w:rFonts w:ascii="Arial" w:hAnsi="Arial"/>
          <w:sz w:val="22"/>
        </w:rPr>
        <w:t xml:space="preserve"> </w:t>
      </w:r>
      <w:r w:rsidRPr="00460576">
        <w:rPr>
          <w:rFonts w:ascii="Arial" w:hAnsi="Arial"/>
          <w:i/>
          <w:sz w:val="22"/>
        </w:rPr>
        <w:t xml:space="preserve">“Validez de limitaciones o prohibiciones de recurrir a empresas de trabajo temporal - A partir del 1 de abril de 2011, </w:t>
      </w:r>
      <w:r w:rsidRPr="00460576">
        <w:rPr>
          <w:rFonts w:ascii="Arial" w:hAnsi="Arial"/>
          <w:i/>
          <w:sz w:val="22"/>
          <w:u w:val="single"/>
        </w:rPr>
        <w:t>se suprimen todas</w:t>
      </w:r>
      <w:r w:rsidRPr="00460576">
        <w:rPr>
          <w:rFonts w:ascii="Arial" w:hAnsi="Arial"/>
          <w:i/>
          <w:sz w:val="22"/>
        </w:rPr>
        <w:t xml:space="preserve"> las limitaciones o prohibiciones actualmente vigentes para la celebración de contratos de puesta a disposición por las empresas de trabajo temporal, incluida la establecida en la Disposición adicional quinta de la Ley 30/2007, de 30 de octubre, de contratos del sector público, </w:t>
      </w:r>
      <w:r w:rsidRPr="00460576">
        <w:rPr>
          <w:rFonts w:ascii="Arial" w:hAnsi="Arial"/>
          <w:i/>
          <w:sz w:val="22"/>
          <w:u w:val="single"/>
        </w:rPr>
        <w:t>con la única excepción de lo establecido en la presente Ley</w:t>
      </w:r>
      <w:r w:rsidRPr="00460576">
        <w:rPr>
          <w:rFonts w:ascii="Arial" w:hAnsi="Arial"/>
          <w:i/>
          <w:sz w:val="22"/>
        </w:rPr>
        <w:t>. A partir de esa fecha, las limitaciones o prohibiciones que puedan ser establecidas sólo serán válidas cuando se justifiquen por razones de interés general relativas a la protección de los trabajadores cedidos por empresas de trabajo temporal, a la necesidad de garantizar el buen funcionamiento del mercado de trabajo y a evitar posibles abusos”</w:t>
      </w:r>
      <w:r w:rsidRPr="00D01E74">
        <w:rPr>
          <w:rFonts w:ascii="Arial" w:hAnsi="Arial"/>
          <w:sz w:val="22"/>
        </w:rPr>
        <w:t>.</w:t>
      </w:r>
    </w:p>
    <w:p w:rsidR="002B0FC4" w:rsidRDefault="002B0FC4" w:rsidP="001D5F10">
      <w:pPr>
        <w:spacing w:before="120"/>
        <w:jc w:val="both"/>
        <w:rPr>
          <w:rFonts w:ascii="Arial" w:hAnsi="Arial"/>
          <w:b/>
          <w:sz w:val="22"/>
        </w:rPr>
      </w:pPr>
    </w:p>
    <w:p w:rsidR="002B0FC4" w:rsidRDefault="002B0FC4" w:rsidP="001D5F10">
      <w:pPr>
        <w:spacing w:before="120"/>
        <w:jc w:val="both"/>
        <w:rPr>
          <w:rFonts w:ascii="Arial" w:hAnsi="Arial"/>
          <w:b/>
          <w:sz w:val="22"/>
        </w:rPr>
      </w:pPr>
    </w:p>
    <w:p w:rsidR="002B0FC4" w:rsidRDefault="002B0FC4" w:rsidP="001D5F10">
      <w:pPr>
        <w:spacing w:before="120"/>
        <w:jc w:val="both"/>
        <w:rPr>
          <w:rFonts w:ascii="Arial" w:hAnsi="Arial"/>
          <w:b/>
          <w:sz w:val="22"/>
        </w:rPr>
      </w:pPr>
    </w:p>
    <w:p w:rsidR="00E33589" w:rsidRDefault="009E6D04" w:rsidP="001D5F10">
      <w:pPr>
        <w:spacing w:before="120"/>
        <w:jc w:val="both"/>
        <w:rPr>
          <w:rFonts w:ascii="Arial" w:hAnsi="Arial"/>
          <w:sz w:val="22"/>
        </w:rPr>
      </w:pPr>
      <w:r>
        <w:rPr>
          <w:rFonts w:ascii="Arial" w:hAnsi="Arial"/>
          <w:b/>
          <w:sz w:val="22"/>
        </w:rPr>
        <w:t xml:space="preserve">8. </w:t>
      </w:r>
      <w:r w:rsidR="00C26740" w:rsidRPr="00C26740">
        <w:rPr>
          <w:rFonts w:ascii="Arial" w:hAnsi="Arial"/>
          <w:b/>
          <w:sz w:val="22"/>
        </w:rPr>
        <w:t>Jubilación obligatoria de trabajadores</w:t>
      </w:r>
      <w:r w:rsidR="00C26740">
        <w:rPr>
          <w:rFonts w:ascii="Arial" w:hAnsi="Arial"/>
          <w:sz w:val="22"/>
        </w:rPr>
        <w:t xml:space="preserve">: </w:t>
      </w:r>
    </w:p>
    <w:p w:rsidR="00C26740" w:rsidRPr="00C26740" w:rsidRDefault="002B0FC4" w:rsidP="00727EB3">
      <w:pPr>
        <w:spacing w:before="120"/>
        <w:jc w:val="both"/>
        <w:rPr>
          <w:rFonts w:ascii="Arial" w:hAnsi="Arial"/>
          <w:b/>
          <w:bCs/>
          <w:sz w:val="22"/>
        </w:rPr>
      </w:pPr>
      <w:r>
        <w:rPr>
          <w:rFonts w:ascii="Arial" w:hAnsi="Arial"/>
          <w:sz w:val="22"/>
        </w:rPr>
        <w:t xml:space="preserve">La </w:t>
      </w:r>
      <w:r w:rsidR="00C26740" w:rsidRPr="00C26740">
        <w:rPr>
          <w:rFonts w:ascii="Arial" w:hAnsi="Arial"/>
          <w:sz w:val="22"/>
        </w:rPr>
        <w:t xml:space="preserve">Disposición Adicional 10ª E.T. </w:t>
      </w:r>
      <w:r>
        <w:rPr>
          <w:rFonts w:ascii="Arial" w:hAnsi="Arial"/>
          <w:sz w:val="22"/>
        </w:rPr>
        <w:t xml:space="preserve">relativa a </w:t>
      </w:r>
      <w:r w:rsidR="00C26740" w:rsidRPr="00C26740">
        <w:rPr>
          <w:rFonts w:ascii="Arial" w:hAnsi="Arial"/>
          <w:sz w:val="22"/>
        </w:rPr>
        <w:t>“</w:t>
      </w:r>
      <w:r w:rsidR="00C26740" w:rsidRPr="00C26740">
        <w:rPr>
          <w:rFonts w:ascii="Arial" w:hAnsi="Arial"/>
          <w:bCs/>
          <w:sz w:val="22"/>
        </w:rPr>
        <w:t xml:space="preserve">Cláusulas de los convenios colectivos referidas al cumplimiento de la edad ordinaria de jubilación” </w:t>
      </w:r>
      <w:r>
        <w:rPr>
          <w:rFonts w:ascii="Arial" w:hAnsi="Arial"/>
          <w:bCs/>
          <w:sz w:val="22"/>
        </w:rPr>
        <w:t>establece: “</w:t>
      </w:r>
      <w:r w:rsidRPr="00727EB3">
        <w:rPr>
          <w:rFonts w:ascii="Arial" w:hAnsi="Arial"/>
          <w:i/>
          <w:sz w:val="22"/>
        </w:rPr>
        <w:t>En aras de favorecer la prolongación de la vida laboral, los convenios colectivos podrán establecer cláusulas que posibiliten la extinción del contrato de trabajo por el cumplimiento por el trabajador de una edad igual o superior a 68 años”</w:t>
      </w:r>
      <w:r w:rsidRPr="00727EB3">
        <w:rPr>
          <w:rFonts w:ascii="Arial" w:hAnsi="Arial"/>
          <w:sz w:val="22"/>
        </w:rPr>
        <w:t xml:space="preserve"> siempre que cumplan los requisitos</w:t>
      </w:r>
      <w:r>
        <w:rPr>
          <w:rFonts w:ascii="Arial" w:hAnsi="Arial"/>
          <w:sz w:val="22"/>
        </w:rPr>
        <w:t xml:space="preserve"> fijados en la citada Disposición (antes se entendían </w:t>
      </w:r>
      <w:r w:rsidR="00480306">
        <w:rPr>
          <w:rFonts w:ascii="Arial" w:hAnsi="Arial"/>
          <w:b/>
          <w:bCs/>
          <w:sz w:val="22"/>
        </w:rPr>
        <w:t>“</w:t>
      </w:r>
      <w:r w:rsidR="00C26740" w:rsidRPr="00460576">
        <w:rPr>
          <w:rFonts w:ascii="Arial" w:hAnsi="Arial"/>
          <w:i/>
          <w:sz w:val="22"/>
          <w:u w:val="single"/>
        </w:rPr>
        <w:t>nulas y sin efecto</w:t>
      </w:r>
      <w:r w:rsidR="00C26740" w:rsidRPr="00460576">
        <w:rPr>
          <w:rFonts w:ascii="Arial" w:hAnsi="Arial"/>
          <w:i/>
          <w:sz w:val="22"/>
        </w:rPr>
        <w:t xml:space="preserve"> las cláusulas de los convenios colectivos que posibiliten la extinción del contrato de trabajo por el cumplimiento por parte del trabajador de la edad ordinaria de jubilación fijada en la normativa de Seguridad Social, cualquiera que sea la extensión y alcance de dichas cláusulas</w:t>
      </w:r>
      <w:r w:rsidR="00480306">
        <w:rPr>
          <w:rFonts w:ascii="Arial" w:hAnsi="Arial"/>
          <w:i/>
          <w:sz w:val="22"/>
        </w:rPr>
        <w:t>”).</w:t>
      </w:r>
    </w:p>
    <w:p w:rsidR="00C26740" w:rsidRDefault="00C26740" w:rsidP="001D5F10">
      <w:pPr>
        <w:spacing w:before="120"/>
        <w:jc w:val="both"/>
        <w:rPr>
          <w:rFonts w:ascii="Arial" w:hAnsi="Arial"/>
          <w:sz w:val="22"/>
        </w:rPr>
      </w:pPr>
    </w:p>
    <w:p w:rsidR="00E33589" w:rsidRDefault="00B6265A" w:rsidP="001D5F10">
      <w:pPr>
        <w:spacing w:before="120"/>
        <w:jc w:val="both"/>
        <w:rPr>
          <w:rFonts w:ascii="Arial" w:hAnsi="Arial"/>
          <w:sz w:val="22"/>
        </w:rPr>
      </w:pPr>
      <w:r w:rsidRPr="002C3109">
        <w:rPr>
          <w:rFonts w:ascii="Arial" w:hAnsi="Arial"/>
          <w:b/>
          <w:sz w:val="22"/>
        </w:rPr>
        <w:t>9. Normativa derogada</w:t>
      </w:r>
      <w:r w:rsidR="00E33589">
        <w:rPr>
          <w:rFonts w:ascii="Arial" w:hAnsi="Arial"/>
          <w:sz w:val="22"/>
        </w:rPr>
        <w:t>:</w:t>
      </w:r>
    </w:p>
    <w:p w:rsidR="00B6265A" w:rsidRDefault="007C7981" w:rsidP="001D5F10">
      <w:pPr>
        <w:spacing w:before="120"/>
        <w:jc w:val="both"/>
        <w:rPr>
          <w:rFonts w:ascii="Arial" w:hAnsi="Arial"/>
          <w:sz w:val="22"/>
        </w:rPr>
      </w:pPr>
      <w:r>
        <w:rPr>
          <w:rFonts w:ascii="Arial" w:hAnsi="Arial"/>
          <w:sz w:val="22"/>
        </w:rPr>
        <w:t xml:space="preserve">No es una buena práctica legislativa la incorporación al texto del Convenio de </w:t>
      </w:r>
      <w:r w:rsidR="002C3109" w:rsidRPr="008C468F">
        <w:rPr>
          <w:rFonts w:ascii="Arial" w:hAnsi="Arial"/>
          <w:sz w:val="22"/>
        </w:rPr>
        <w:t>menciones a normativa específica</w:t>
      </w:r>
      <w:r w:rsidR="00460576">
        <w:rPr>
          <w:rFonts w:ascii="Arial" w:hAnsi="Arial"/>
          <w:sz w:val="22"/>
        </w:rPr>
        <w:t xml:space="preserve"> </w:t>
      </w:r>
      <w:r w:rsidR="00460576" w:rsidRPr="005A1426">
        <w:rPr>
          <w:rFonts w:ascii="Arial" w:hAnsi="Arial"/>
          <w:sz w:val="22"/>
        </w:rPr>
        <w:t>o a las ordenanzas laborales</w:t>
      </w:r>
      <w:r w:rsidR="008C468F">
        <w:rPr>
          <w:rFonts w:ascii="Arial" w:hAnsi="Arial"/>
          <w:sz w:val="22"/>
        </w:rPr>
        <w:t>,</w:t>
      </w:r>
      <w:r w:rsidR="002C3109" w:rsidRPr="008C468F">
        <w:rPr>
          <w:rFonts w:ascii="Arial" w:hAnsi="Arial"/>
          <w:sz w:val="22"/>
        </w:rPr>
        <w:t xml:space="preserve"> sin previa comprobación de su vigencia a la fecha de firm</w:t>
      </w:r>
      <w:r w:rsidR="008C468F">
        <w:rPr>
          <w:rFonts w:ascii="Arial" w:hAnsi="Arial"/>
          <w:sz w:val="22"/>
        </w:rPr>
        <w:t>a</w:t>
      </w:r>
      <w:r w:rsidR="002C3109" w:rsidRPr="008C468F">
        <w:rPr>
          <w:rFonts w:ascii="Arial" w:hAnsi="Arial"/>
          <w:sz w:val="22"/>
        </w:rPr>
        <w:t xml:space="preserve"> del convenio</w:t>
      </w:r>
      <w:r>
        <w:rPr>
          <w:rFonts w:ascii="Arial" w:hAnsi="Arial"/>
          <w:sz w:val="22"/>
        </w:rPr>
        <w:t>.</w:t>
      </w:r>
    </w:p>
    <w:p w:rsidR="007C7981" w:rsidRDefault="007C7981" w:rsidP="001D5F10">
      <w:pPr>
        <w:spacing w:before="120"/>
        <w:jc w:val="both"/>
        <w:rPr>
          <w:rFonts w:ascii="Arial" w:hAnsi="Arial"/>
          <w:sz w:val="22"/>
        </w:rPr>
      </w:pPr>
    </w:p>
    <w:p w:rsidR="00E33589" w:rsidRDefault="00B6265A" w:rsidP="001D5F10">
      <w:pPr>
        <w:spacing w:before="120"/>
        <w:jc w:val="both"/>
        <w:rPr>
          <w:rFonts w:ascii="Arial" w:hAnsi="Arial"/>
          <w:sz w:val="22"/>
        </w:rPr>
      </w:pPr>
      <w:r w:rsidRPr="007C7981">
        <w:rPr>
          <w:rFonts w:ascii="Arial" w:hAnsi="Arial"/>
          <w:b/>
          <w:sz w:val="22"/>
        </w:rPr>
        <w:t>10. Convenios Colectivos Sectoriales vigentes en otras Comunidades Autónomas</w:t>
      </w:r>
      <w:r w:rsidR="00E33589">
        <w:rPr>
          <w:rFonts w:ascii="Arial" w:hAnsi="Arial"/>
          <w:sz w:val="22"/>
        </w:rPr>
        <w:t>:</w:t>
      </w:r>
    </w:p>
    <w:p w:rsidR="00B6265A" w:rsidRDefault="007C7981" w:rsidP="001D5F10">
      <w:pPr>
        <w:spacing w:before="120"/>
        <w:jc w:val="both"/>
        <w:rPr>
          <w:rFonts w:ascii="Arial" w:hAnsi="Arial"/>
          <w:sz w:val="22"/>
        </w:rPr>
      </w:pPr>
      <w:r>
        <w:rPr>
          <w:rFonts w:ascii="Arial" w:hAnsi="Arial"/>
          <w:sz w:val="22"/>
        </w:rPr>
        <w:t xml:space="preserve">Se ha observado que en algunos artículos de Convenios de Empresa se remiten a la aplicación de Convenios Sectoriales vigentes en otras Comunidades Autónomas. Esta práctica además de </w:t>
      </w:r>
      <w:r w:rsidR="00B6265A" w:rsidRPr="00B6265A">
        <w:rPr>
          <w:rFonts w:ascii="Arial" w:hAnsi="Arial"/>
          <w:sz w:val="22"/>
        </w:rPr>
        <w:t>vulnera</w:t>
      </w:r>
      <w:r>
        <w:rPr>
          <w:rFonts w:ascii="Arial" w:hAnsi="Arial"/>
          <w:sz w:val="22"/>
        </w:rPr>
        <w:t>r</w:t>
      </w:r>
      <w:r w:rsidR="00B6265A" w:rsidRPr="00B6265A">
        <w:rPr>
          <w:rFonts w:ascii="Arial" w:hAnsi="Arial"/>
          <w:sz w:val="22"/>
        </w:rPr>
        <w:t xml:space="preserve"> </w:t>
      </w:r>
      <w:r>
        <w:rPr>
          <w:rFonts w:ascii="Arial" w:hAnsi="Arial"/>
          <w:sz w:val="22"/>
        </w:rPr>
        <w:t>lo dispuesto en los</w:t>
      </w:r>
      <w:r w:rsidR="00B6265A" w:rsidRPr="00B6265A">
        <w:rPr>
          <w:rFonts w:ascii="Arial" w:hAnsi="Arial"/>
          <w:sz w:val="22"/>
        </w:rPr>
        <w:t xml:space="preserve"> artículos 83 y 84 del Estatuto de los Trabajado</w:t>
      </w:r>
      <w:r>
        <w:rPr>
          <w:rFonts w:ascii="Arial" w:hAnsi="Arial"/>
          <w:sz w:val="22"/>
        </w:rPr>
        <w:t xml:space="preserve">res, sobre legitimación de las unidades de negociación y principio de concurrencia entre convenios, contraviene </w:t>
      </w:r>
      <w:r w:rsidR="00B6265A" w:rsidRPr="00B6265A">
        <w:rPr>
          <w:rFonts w:ascii="Arial" w:hAnsi="Arial"/>
          <w:sz w:val="22"/>
        </w:rPr>
        <w:t>el principio de seguridad jurídica</w:t>
      </w:r>
      <w:r>
        <w:rPr>
          <w:rFonts w:ascii="Arial" w:hAnsi="Arial"/>
          <w:sz w:val="22"/>
        </w:rPr>
        <w:t>.</w:t>
      </w:r>
    </w:p>
    <w:p w:rsidR="00CF5BDB" w:rsidRDefault="00CF5BDB" w:rsidP="001D5F10">
      <w:pPr>
        <w:spacing w:before="120"/>
        <w:jc w:val="both"/>
        <w:rPr>
          <w:rFonts w:ascii="Arial" w:hAnsi="Arial"/>
          <w:sz w:val="22"/>
        </w:rPr>
      </w:pPr>
    </w:p>
    <w:p w:rsidR="00460576" w:rsidRDefault="00460576" w:rsidP="001D5F10">
      <w:pPr>
        <w:spacing w:before="120"/>
        <w:jc w:val="both"/>
        <w:rPr>
          <w:rFonts w:ascii="Arial" w:hAnsi="Arial"/>
          <w:b/>
          <w:sz w:val="22"/>
        </w:rPr>
      </w:pPr>
      <w:r w:rsidRPr="005A1426">
        <w:rPr>
          <w:rFonts w:ascii="Arial" w:hAnsi="Arial"/>
          <w:b/>
          <w:sz w:val="22"/>
        </w:rPr>
        <w:t>11. Aplicación supletoria del Estatuto de los Trabajadores</w:t>
      </w:r>
    </w:p>
    <w:p w:rsidR="00460576" w:rsidRPr="005A1426" w:rsidRDefault="00F20489" w:rsidP="001D5F10">
      <w:pPr>
        <w:spacing w:before="120"/>
        <w:jc w:val="both"/>
        <w:rPr>
          <w:rFonts w:ascii="Arial" w:hAnsi="Arial"/>
          <w:sz w:val="22"/>
        </w:rPr>
      </w:pPr>
      <w:r w:rsidRPr="005A1426">
        <w:rPr>
          <w:rFonts w:ascii="Arial" w:hAnsi="Arial"/>
          <w:sz w:val="22"/>
        </w:rPr>
        <w:t xml:space="preserve">En los supuestos en que se haga referencia al Estatuto de los Trabajadores deberá tenerse en cuenta que deberá citarse el </w:t>
      </w:r>
      <w:r w:rsidRPr="005A1426">
        <w:rPr>
          <w:rFonts w:ascii="Arial" w:hAnsi="Arial"/>
          <w:sz w:val="22"/>
          <w:u w:val="single"/>
        </w:rPr>
        <w:t>Real Decreto Legislativo 2/2015, de 23 de octubre, por el que se aprueba el texto refundido de la Ley del Estatuto de los Trabajadores</w:t>
      </w:r>
      <w:r w:rsidRPr="005A1426">
        <w:rPr>
          <w:rFonts w:ascii="Arial" w:hAnsi="Arial"/>
          <w:sz w:val="22"/>
        </w:rPr>
        <w:t>.</w:t>
      </w:r>
    </w:p>
    <w:p w:rsidR="009B2485" w:rsidRDefault="00F20489" w:rsidP="001D5F10">
      <w:pPr>
        <w:spacing w:before="120"/>
        <w:jc w:val="both"/>
        <w:rPr>
          <w:rFonts w:ascii="Arial" w:hAnsi="Arial"/>
          <w:sz w:val="22"/>
        </w:rPr>
      </w:pPr>
      <w:r w:rsidRPr="005A1426">
        <w:rPr>
          <w:rFonts w:ascii="Arial" w:hAnsi="Arial"/>
          <w:sz w:val="22"/>
        </w:rPr>
        <w:t xml:space="preserve">Así mismo y respecto a la incorporación al texto del convenio de artículos concretos del Estatuto de los Trabajadores, señalarles que, tal y como señala </w:t>
      </w:r>
      <w:smartTag w:uri="urn:schemas-microsoft-com:office:smarttags" w:element="PersonName">
        <w:smartTagPr>
          <w:attr w:name="ProductID" w:val="la Comisi￳n Consultiva Nacional"/>
        </w:smartTagPr>
        <w:r w:rsidRPr="005A1426">
          <w:rPr>
            <w:rFonts w:ascii="Arial" w:hAnsi="Arial"/>
            <w:sz w:val="22"/>
          </w:rPr>
          <w:t>la Comisión Consultiva Nacional</w:t>
        </w:r>
      </w:smartTag>
      <w:r w:rsidRPr="005A1426">
        <w:rPr>
          <w:rFonts w:ascii="Arial" w:hAnsi="Arial"/>
          <w:sz w:val="22"/>
        </w:rPr>
        <w:t xml:space="preserve"> de Convenios Colectivos en las Guías sobre negociación de convenios colectivos que publica anualmente, </w:t>
      </w:r>
      <w:r w:rsidR="009B2485" w:rsidRPr="005A1426">
        <w:rPr>
          <w:rFonts w:ascii="Arial" w:hAnsi="Arial"/>
          <w:sz w:val="22"/>
        </w:rPr>
        <w:t>no es una buena praxis jurídica por lo que resultaría más conveniente que las partes se remitan al artículo aplicable o transcriban íntegramente el mismo.</w:t>
      </w:r>
    </w:p>
    <w:sectPr w:rsidR="009B2485" w:rsidSect="00757E72">
      <w:headerReference w:type="default" r:id="rId7"/>
      <w:footerReference w:type="even" r:id="rId8"/>
      <w:footerReference w:type="default" r:id="rId9"/>
      <w:pgSz w:w="11906" w:h="16838" w:code="9"/>
      <w:pgMar w:top="2835" w:right="1418" w:bottom="1418"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2A" w:rsidRDefault="008C742A">
      <w:r>
        <w:separator/>
      </w:r>
    </w:p>
  </w:endnote>
  <w:endnote w:type="continuationSeparator" w:id="0">
    <w:p w:rsidR="008C742A" w:rsidRDefault="008C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3B3" w:rsidRDefault="001633B3" w:rsidP="003A4C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633B3" w:rsidRDefault="001633B3" w:rsidP="001D5F1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Layout w:type="fixed"/>
      <w:tblCellMar>
        <w:left w:w="70" w:type="dxa"/>
        <w:right w:w="70" w:type="dxa"/>
      </w:tblCellMar>
      <w:tblLook w:val="0000" w:firstRow="0" w:lastRow="0" w:firstColumn="0" w:lastColumn="0" w:noHBand="0" w:noVBand="0"/>
    </w:tblPr>
    <w:tblGrid>
      <w:gridCol w:w="10491"/>
    </w:tblGrid>
    <w:tr w:rsidR="001633B3" w:rsidRPr="0063689D" w:rsidTr="00864FDB">
      <w:trPr>
        <w:jc w:val="center"/>
      </w:trPr>
      <w:tc>
        <w:tcPr>
          <w:tcW w:w="10491" w:type="dxa"/>
        </w:tcPr>
        <w:p w:rsidR="001633B3" w:rsidRPr="0063689D" w:rsidRDefault="001633B3" w:rsidP="00864FDB">
          <w:pPr>
            <w:jc w:val="center"/>
            <w:rPr>
              <w:rFonts w:ascii="Arial" w:hAnsi="Arial" w:cs="Arial"/>
              <w:sz w:val="14"/>
              <w:szCs w:val="14"/>
              <w:lang w:val="es-ES_tradnl"/>
            </w:rPr>
          </w:pPr>
          <w:proofErr w:type="spellStart"/>
          <w:r>
            <w:rPr>
              <w:rFonts w:ascii="Arial" w:hAnsi="Arial" w:cs="Arial"/>
              <w:sz w:val="14"/>
              <w:szCs w:val="14"/>
              <w:lang w:val="es-ES_tradnl"/>
            </w:rPr>
            <w:t>Pág</w:t>
          </w:r>
          <w:proofErr w:type="spellEnd"/>
          <w:r>
            <w:rPr>
              <w:rFonts w:ascii="Arial" w:hAnsi="Arial" w:cs="Arial"/>
              <w:sz w:val="14"/>
              <w:szCs w:val="14"/>
              <w:lang w:val="es-ES_tradnl"/>
            </w:rPr>
            <w:t xml:space="preserve">: </w:t>
          </w:r>
          <w:r>
            <w:rPr>
              <w:sz w:val="16"/>
            </w:rPr>
            <w:fldChar w:fldCharType="begin"/>
          </w:r>
          <w:r>
            <w:rPr>
              <w:sz w:val="16"/>
            </w:rPr>
            <w:instrText xml:space="preserve"> PAGE  \* MERGEFORMAT </w:instrText>
          </w:r>
          <w:r>
            <w:rPr>
              <w:sz w:val="16"/>
            </w:rPr>
            <w:fldChar w:fldCharType="separate"/>
          </w:r>
          <w:r w:rsidR="00017728">
            <w:rPr>
              <w:noProof/>
              <w:sz w:val="16"/>
            </w:rPr>
            <w:t>5</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sidR="00017728">
            <w:rPr>
              <w:noProof/>
              <w:sz w:val="16"/>
            </w:rPr>
            <w:t>5</w:t>
          </w:r>
          <w:r>
            <w:rPr>
              <w:sz w:val="16"/>
            </w:rPr>
            <w:fldChar w:fldCharType="end"/>
          </w:r>
        </w:p>
      </w:tc>
    </w:tr>
  </w:tbl>
  <w:p w:rsidR="001633B3" w:rsidRDefault="001633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2A" w:rsidRDefault="008C742A">
      <w:r>
        <w:separator/>
      </w:r>
    </w:p>
  </w:footnote>
  <w:footnote w:type="continuationSeparator" w:id="0">
    <w:p w:rsidR="008C742A" w:rsidRDefault="008C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C4A" w:rsidRDefault="008B2C4A" w:rsidP="008B2C4A">
    <w:pPr>
      <w:pStyle w:val="Encabezado"/>
    </w:pPr>
  </w:p>
  <w:p w:rsidR="001633B3" w:rsidRPr="008B2C4A" w:rsidRDefault="00017728" w:rsidP="008B2C4A">
    <w:pPr>
      <w:pStyle w:val="Encabezado"/>
    </w:pPr>
    <w:r>
      <w:rPr>
        <w:noProof/>
      </w:rPr>
      <w:drawing>
        <wp:inline distT="0" distB="0" distL="0" distR="0" wp14:anchorId="69058AB2" wp14:editId="14A6AAC1">
          <wp:extent cx="2462789" cy="87173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amento sol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2789" cy="871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D755B"/>
    <w:multiLevelType w:val="hybridMultilevel"/>
    <w:tmpl w:val="FCA85EE2"/>
    <w:lvl w:ilvl="0" w:tplc="8070E7FA">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73764"/>
    <w:multiLevelType w:val="hybridMultilevel"/>
    <w:tmpl w:val="577EE022"/>
    <w:lvl w:ilvl="0" w:tplc="623E3A3C">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1A4C03"/>
    <w:multiLevelType w:val="hybridMultilevel"/>
    <w:tmpl w:val="C7A0F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C87885"/>
    <w:multiLevelType w:val="hybridMultilevel"/>
    <w:tmpl w:val="9A80BC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45498"/>
    <w:multiLevelType w:val="hybridMultilevel"/>
    <w:tmpl w:val="23361C00"/>
    <w:lvl w:ilvl="0" w:tplc="8070E7FA">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3F4BBC"/>
    <w:multiLevelType w:val="hybridMultilevel"/>
    <w:tmpl w:val="7C38FD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16"/>
    <w:rsid w:val="00017728"/>
    <w:rsid w:val="000355ED"/>
    <w:rsid w:val="00062200"/>
    <w:rsid w:val="000837B0"/>
    <w:rsid w:val="00085672"/>
    <w:rsid w:val="000C0A53"/>
    <w:rsid w:val="000C54F3"/>
    <w:rsid w:val="00134EF8"/>
    <w:rsid w:val="0014038C"/>
    <w:rsid w:val="00143A41"/>
    <w:rsid w:val="001633B3"/>
    <w:rsid w:val="0016764B"/>
    <w:rsid w:val="001B0900"/>
    <w:rsid w:val="001B290D"/>
    <w:rsid w:val="001D59BB"/>
    <w:rsid w:val="001D5F10"/>
    <w:rsid w:val="00247204"/>
    <w:rsid w:val="00283428"/>
    <w:rsid w:val="002B0FC4"/>
    <w:rsid w:val="002C3109"/>
    <w:rsid w:val="002C57BE"/>
    <w:rsid w:val="0032540C"/>
    <w:rsid w:val="00343257"/>
    <w:rsid w:val="00350328"/>
    <w:rsid w:val="003608AA"/>
    <w:rsid w:val="003722A7"/>
    <w:rsid w:val="003A4C00"/>
    <w:rsid w:val="003C5B92"/>
    <w:rsid w:val="003F2FEC"/>
    <w:rsid w:val="003F5ED4"/>
    <w:rsid w:val="004321EC"/>
    <w:rsid w:val="00460576"/>
    <w:rsid w:val="004660CE"/>
    <w:rsid w:val="00470CA0"/>
    <w:rsid w:val="00480306"/>
    <w:rsid w:val="00487B37"/>
    <w:rsid w:val="004A64C2"/>
    <w:rsid w:val="004E4DD8"/>
    <w:rsid w:val="004F3CC6"/>
    <w:rsid w:val="004F6662"/>
    <w:rsid w:val="00522D3E"/>
    <w:rsid w:val="00534555"/>
    <w:rsid w:val="00540049"/>
    <w:rsid w:val="00541573"/>
    <w:rsid w:val="005A1426"/>
    <w:rsid w:val="005E29F8"/>
    <w:rsid w:val="006907D1"/>
    <w:rsid w:val="00727EB3"/>
    <w:rsid w:val="00750F9A"/>
    <w:rsid w:val="0075346E"/>
    <w:rsid w:val="00757E72"/>
    <w:rsid w:val="00770A50"/>
    <w:rsid w:val="00780A0F"/>
    <w:rsid w:val="007A6632"/>
    <w:rsid w:val="007B44D3"/>
    <w:rsid w:val="007C09E0"/>
    <w:rsid w:val="007C7981"/>
    <w:rsid w:val="007D6958"/>
    <w:rsid w:val="008610B3"/>
    <w:rsid w:val="00864FDB"/>
    <w:rsid w:val="008729B2"/>
    <w:rsid w:val="00894068"/>
    <w:rsid w:val="008B2C4A"/>
    <w:rsid w:val="008C468F"/>
    <w:rsid w:val="008C742A"/>
    <w:rsid w:val="008E4609"/>
    <w:rsid w:val="009216B9"/>
    <w:rsid w:val="00927615"/>
    <w:rsid w:val="009A6095"/>
    <w:rsid w:val="009B2485"/>
    <w:rsid w:val="009E6D04"/>
    <w:rsid w:val="00A14D47"/>
    <w:rsid w:val="00A731A4"/>
    <w:rsid w:val="00AC4DF1"/>
    <w:rsid w:val="00AC5F53"/>
    <w:rsid w:val="00AD5F16"/>
    <w:rsid w:val="00AF1A93"/>
    <w:rsid w:val="00AF41B5"/>
    <w:rsid w:val="00B12ECE"/>
    <w:rsid w:val="00B6265A"/>
    <w:rsid w:val="00BF2F49"/>
    <w:rsid w:val="00C26740"/>
    <w:rsid w:val="00C5231F"/>
    <w:rsid w:val="00C97788"/>
    <w:rsid w:val="00CE6BE5"/>
    <w:rsid w:val="00CE72F6"/>
    <w:rsid w:val="00CE7C5A"/>
    <w:rsid w:val="00CF5BDB"/>
    <w:rsid w:val="00D01E74"/>
    <w:rsid w:val="00D17E8E"/>
    <w:rsid w:val="00D3064D"/>
    <w:rsid w:val="00D346DB"/>
    <w:rsid w:val="00D41C07"/>
    <w:rsid w:val="00DC3FFE"/>
    <w:rsid w:val="00E0162C"/>
    <w:rsid w:val="00E04A41"/>
    <w:rsid w:val="00E33589"/>
    <w:rsid w:val="00E80C04"/>
    <w:rsid w:val="00EE17C2"/>
    <w:rsid w:val="00EE46AD"/>
    <w:rsid w:val="00F121B7"/>
    <w:rsid w:val="00F20489"/>
    <w:rsid w:val="00F631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14:docId w14:val="387A72D3"/>
  <w15:docId w15:val="{94F5C36D-F58A-4E28-AFE0-DDC64944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9B2485"/>
    <w:rPr>
      <w:color w:val="0000FF"/>
      <w:u w:val="single"/>
    </w:rPr>
  </w:style>
  <w:style w:type="character" w:styleId="Hipervnculovisitado">
    <w:name w:val="FollowedHyperlink"/>
    <w:basedOn w:val="Fuentedeprrafopredeter"/>
    <w:rsid w:val="005A1426"/>
    <w:rPr>
      <w:color w:val="606420"/>
      <w:u w:val="single"/>
    </w:rPr>
  </w:style>
  <w:style w:type="paragraph" w:styleId="Encabezado">
    <w:name w:val="header"/>
    <w:basedOn w:val="Normal"/>
    <w:link w:val="EncabezadoCar"/>
    <w:rsid w:val="00750F9A"/>
    <w:pPr>
      <w:tabs>
        <w:tab w:val="center" w:pos="4252"/>
        <w:tab w:val="right" w:pos="8504"/>
      </w:tabs>
    </w:pPr>
  </w:style>
  <w:style w:type="paragraph" w:styleId="Piedepgina">
    <w:name w:val="footer"/>
    <w:basedOn w:val="Normal"/>
    <w:rsid w:val="00750F9A"/>
    <w:pPr>
      <w:tabs>
        <w:tab w:val="center" w:pos="4252"/>
        <w:tab w:val="right" w:pos="8504"/>
      </w:tabs>
    </w:pPr>
  </w:style>
  <w:style w:type="character" w:styleId="Nmerodepgina">
    <w:name w:val="page number"/>
    <w:basedOn w:val="Fuentedeprrafopredeter"/>
    <w:rsid w:val="001D5F10"/>
  </w:style>
  <w:style w:type="paragraph" w:styleId="Prrafodelista">
    <w:name w:val="List Paragraph"/>
    <w:basedOn w:val="Normal"/>
    <w:uiPriority w:val="34"/>
    <w:qFormat/>
    <w:rsid w:val="007D6958"/>
    <w:pPr>
      <w:ind w:left="720"/>
      <w:contextualSpacing/>
    </w:pPr>
  </w:style>
  <w:style w:type="character" w:customStyle="1" w:styleId="EncabezadoCar">
    <w:name w:val="Encabezado Car"/>
    <w:basedOn w:val="Fuentedeprrafopredeter"/>
    <w:link w:val="Encabezado"/>
    <w:rsid w:val="008B2C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3960">
      <w:bodyDiv w:val="1"/>
      <w:marLeft w:val="0"/>
      <w:marRight w:val="0"/>
      <w:marTop w:val="0"/>
      <w:marBottom w:val="0"/>
      <w:divBdr>
        <w:top w:val="none" w:sz="0" w:space="0" w:color="auto"/>
        <w:left w:val="none" w:sz="0" w:space="0" w:color="auto"/>
        <w:bottom w:val="none" w:sz="0" w:space="0" w:color="auto"/>
        <w:right w:val="none" w:sz="0" w:space="0" w:color="auto"/>
      </w:divBdr>
      <w:divsChild>
        <w:div w:id="119614227">
          <w:marLeft w:val="0"/>
          <w:marRight w:val="0"/>
          <w:marTop w:val="720"/>
          <w:marBottom w:val="720"/>
          <w:divBdr>
            <w:top w:val="none" w:sz="0" w:space="0" w:color="auto"/>
            <w:left w:val="none" w:sz="0" w:space="0" w:color="auto"/>
            <w:bottom w:val="none" w:sz="0" w:space="0" w:color="auto"/>
            <w:right w:val="none" w:sz="0" w:space="0" w:color="auto"/>
          </w:divBdr>
          <w:divsChild>
            <w:div w:id="561449811">
              <w:marLeft w:val="0"/>
              <w:marRight w:val="0"/>
              <w:marTop w:val="0"/>
              <w:marBottom w:val="0"/>
              <w:divBdr>
                <w:top w:val="none" w:sz="0" w:space="0" w:color="auto"/>
                <w:left w:val="none" w:sz="0" w:space="0" w:color="auto"/>
                <w:bottom w:val="none" w:sz="0" w:space="0" w:color="auto"/>
                <w:right w:val="none" w:sz="0" w:space="0" w:color="auto"/>
              </w:divBdr>
              <w:divsChild>
                <w:div w:id="672146272">
                  <w:marLeft w:val="0"/>
                  <w:marRight w:val="0"/>
                  <w:marTop w:val="0"/>
                  <w:marBottom w:val="0"/>
                  <w:divBdr>
                    <w:top w:val="single" w:sz="4" w:space="12" w:color="CCCCCC"/>
                    <w:left w:val="none" w:sz="0" w:space="0" w:color="auto"/>
                    <w:bottom w:val="none" w:sz="0" w:space="0" w:color="auto"/>
                    <w:right w:val="none" w:sz="0" w:space="0" w:color="auto"/>
                  </w:divBdr>
                </w:div>
              </w:divsChild>
            </w:div>
          </w:divsChild>
        </w:div>
      </w:divsChild>
    </w:div>
    <w:div w:id="74129436">
      <w:bodyDiv w:val="1"/>
      <w:marLeft w:val="0"/>
      <w:marRight w:val="0"/>
      <w:marTop w:val="0"/>
      <w:marBottom w:val="0"/>
      <w:divBdr>
        <w:top w:val="none" w:sz="0" w:space="0" w:color="auto"/>
        <w:left w:val="none" w:sz="0" w:space="0" w:color="auto"/>
        <w:bottom w:val="none" w:sz="0" w:space="0" w:color="auto"/>
        <w:right w:val="none" w:sz="0" w:space="0" w:color="auto"/>
      </w:divBdr>
    </w:div>
    <w:div w:id="364789866">
      <w:bodyDiv w:val="1"/>
      <w:marLeft w:val="0"/>
      <w:marRight w:val="0"/>
      <w:marTop w:val="0"/>
      <w:marBottom w:val="0"/>
      <w:divBdr>
        <w:top w:val="none" w:sz="0" w:space="0" w:color="auto"/>
        <w:left w:val="none" w:sz="0" w:space="0" w:color="auto"/>
        <w:bottom w:val="none" w:sz="0" w:space="0" w:color="auto"/>
        <w:right w:val="none" w:sz="0" w:space="0" w:color="auto"/>
      </w:divBdr>
    </w:div>
    <w:div w:id="1025063461">
      <w:bodyDiv w:val="1"/>
      <w:marLeft w:val="0"/>
      <w:marRight w:val="0"/>
      <w:marTop w:val="0"/>
      <w:marBottom w:val="0"/>
      <w:divBdr>
        <w:top w:val="none" w:sz="0" w:space="0" w:color="auto"/>
        <w:left w:val="none" w:sz="0" w:space="0" w:color="auto"/>
        <w:bottom w:val="none" w:sz="0" w:space="0" w:color="auto"/>
        <w:right w:val="none" w:sz="0" w:space="0" w:color="auto"/>
      </w:divBdr>
      <w:divsChild>
        <w:div w:id="2042776393">
          <w:marLeft w:val="0"/>
          <w:marRight w:val="0"/>
          <w:marTop w:val="720"/>
          <w:marBottom w:val="720"/>
          <w:divBdr>
            <w:top w:val="none" w:sz="0" w:space="0" w:color="auto"/>
            <w:left w:val="none" w:sz="0" w:space="0" w:color="auto"/>
            <w:bottom w:val="none" w:sz="0" w:space="0" w:color="auto"/>
            <w:right w:val="none" w:sz="0" w:space="0" w:color="auto"/>
          </w:divBdr>
          <w:divsChild>
            <w:div w:id="508180784">
              <w:marLeft w:val="0"/>
              <w:marRight w:val="0"/>
              <w:marTop w:val="0"/>
              <w:marBottom w:val="0"/>
              <w:divBdr>
                <w:top w:val="none" w:sz="0" w:space="0" w:color="auto"/>
                <w:left w:val="none" w:sz="0" w:space="0" w:color="auto"/>
                <w:bottom w:val="none" w:sz="0" w:space="0" w:color="auto"/>
                <w:right w:val="none" w:sz="0" w:space="0" w:color="auto"/>
              </w:divBdr>
              <w:divsChild>
                <w:div w:id="524635222">
                  <w:marLeft w:val="0"/>
                  <w:marRight w:val="0"/>
                  <w:marTop w:val="0"/>
                  <w:marBottom w:val="0"/>
                  <w:divBdr>
                    <w:top w:val="single" w:sz="4" w:space="12" w:color="CCCCCC"/>
                    <w:left w:val="none" w:sz="0" w:space="0" w:color="auto"/>
                    <w:bottom w:val="none" w:sz="0" w:space="0" w:color="auto"/>
                    <w:right w:val="none" w:sz="0" w:space="0" w:color="auto"/>
                  </w:divBdr>
                </w:div>
              </w:divsChild>
            </w:div>
          </w:divsChild>
        </w:div>
      </w:divsChild>
    </w:div>
    <w:div w:id="1420518855">
      <w:bodyDiv w:val="1"/>
      <w:marLeft w:val="0"/>
      <w:marRight w:val="0"/>
      <w:marTop w:val="0"/>
      <w:marBottom w:val="0"/>
      <w:divBdr>
        <w:top w:val="none" w:sz="0" w:space="0" w:color="auto"/>
        <w:left w:val="none" w:sz="0" w:space="0" w:color="auto"/>
        <w:bottom w:val="none" w:sz="0" w:space="0" w:color="auto"/>
        <w:right w:val="none" w:sz="0" w:space="0" w:color="auto"/>
      </w:divBdr>
    </w:div>
    <w:div w:id="1459572524">
      <w:bodyDiv w:val="1"/>
      <w:marLeft w:val="0"/>
      <w:marRight w:val="0"/>
      <w:marTop w:val="0"/>
      <w:marBottom w:val="0"/>
      <w:divBdr>
        <w:top w:val="none" w:sz="0" w:space="0" w:color="auto"/>
        <w:left w:val="none" w:sz="0" w:space="0" w:color="auto"/>
        <w:bottom w:val="none" w:sz="0" w:space="0" w:color="auto"/>
        <w:right w:val="none" w:sz="0" w:space="0" w:color="auto"/>
      </w:divBdr>
      <w:divsChild>
        <w:div w:id="1424496994">
          <w:marLeft w:val="0"/>
          <w:marRight w:val="0"/>
          <w:marTop w:val="720"/>
          <w:marBottom w:val="720"/>
          <w:divBdr>
            <w:top w:val="none" w:sz="0" w:space="0" w:color="auto"/>
            <w:left w:val="none" w:sz="0" w:space="0" w:color="auto"/>
            <w:bottom w:val="none" w:sz="0" w:space="0" w:color="auto"/>
            <w:right w:val="none" w:sz="0" w:space="0" w:color="auto"/>
          </w:divBdr>
          <w:divsChild>
            <w:div w:id="1438479547">
              <w:marLeft w:val="0"/>
              <w:marRight w:val="0"/>
              <w:marTop w:val="0"/>
              <w:marBottom w:val="0"/>
              <w:divBdr>
                <w:top w:val="none" w:sz="0" w:space="0" w:color="auto"/>
                <w:left w:val="none" w:sz="0" w:space="0" w:color="auto"/>
                <w:bottom w:val="none" w:sz="0" w:space="0" w:color="auto"/>
                <w:right w:val="none" w:sz="0" w:space="0" w:color="auto"/>
              </w:divBdr>
              <w:divsChild>
                <w:div w:id="2122601003">
                  <w:marLeft w:val="0"/>
                  <w:marRight w:val="0"/>
                  <w:marTop w:val="0"/>
                  <w:marBottom w:val="0"/>
                  <w:divBdr>
                    <w:top w:val="single" w:sz="4" w:space="12" w:color="CCCCCC"/>
                    <w:left w:val="none" w:sz="0" w:space="0" w:color="auto"/>
                    <w:bottom w:val="none" w:sz="0" w:space="0" w:color="auto"/>
                    <w:right w:val="none" w:sz="0" w:space="0" w:color="auto"/>
                  </w:divBdr>
                </w:div>
              </w:divsChild>
            </w:div>
          </w:divsChild>
        </w:div>
      </w:divsChild>
    </w:div>
    <w:div w:id="1887911297">
      <w:bodyDiv w:val="1"/>
      <w:marLeft w:val="0"/>
      <w:marRight w:val="0"/>
      <w:marTop w:val="0"/>
      <w:marBottom w:val="0"/>
      <w:divBdr>
        <w:top w:val="none" w:sz="0" w:space="0" w:color="auto"/>
        <w:left w:val="none" w:sz="0" w:space="0" w:color="auto"/>
        <w:bottom w:val="none" w:sz="0" w:space="0" w:color="auto"/>
        <w:right w:val="none" w:sz="0" w:space="0" w:color="auto"/>
      </w:divBdr>
      <w:divsChild>
        <w:div w:id="1178352971">
          <w:marLeft w:val="0"/>
          <w:marRight w:val="0"/>
          <w:marTop w:val="720"/>
          <w:marBottom w:val="720"/>
          <w:divBdr>
            <w:top w:val="none" w:sz="0" w:space="0" w:color="auto"/>
            <w:left w:val="none" w:sz="0" w:space="0" w:color="auto"/>
            <w:bottom w:val="none" w:sz="0" w:space="0" w:color="auto"/>
            <w:right w:val="none" w:sz="0" w:space="0" w:color="auto"/>
          </w:divBdr>
          <w:divsChild>
            <w:div w:id="910694323">
              <w:marLeft w:val="0"/>
              <w:marRight w:val="0"/>
              <w:marTop w:val="0"/>
              <w:marBottom w:val="0"/>
              <w:divBdr>
                <w:top w:val="none" w:sz="0" w:space="0" w:color="auto"/>
                <w:left w:val="none" w:sz="0" w:space="0" w:color="auto"/>
                <w:bottom w:val="none" w:sz="0" w:space="0" w:color="auto"/>
                <w:right w:val="none" w:sz="0" w:space="0" w:color="auto"/>
              </w:divBdr>
              <w:divsChild>
                <w:div w:id="1113666755">
                  <w:marLeft w:val="0"/>
                  <w:marRight w:val="0"/>
                  <w:marTop w:val="0"/>
                  <w:marBottom w:val="0"/>
                  <w:divBdr>
                    <w:top w:val="single" w:sz="4" w:space="12" w:color="CCCCCC"/>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2286</Words>
  <Characters>12199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Legitimación:</vt:lpstr>
    </vt:vector>
  </TitlesOfParts>
  <Company>Gobierno de Navarra</Company>
  <LinksUpToDate>false</LinksUpToDate>
  <CharactersWithSpaces>14457</CharactersWithSpaces>
  <SharedDoc>false</SharedDoc>
  <HLinks>
    <vt:vector size="6" baseType="variant">
      <vt:variant>
        <vt:i4>6619184</vt:i4>
      </vt:variant>
      <vt:variant>
        <vt:i4>0</vt:i4>
      </vt:variant>
      <vt:variant>
        <vt:i4>0</vt:i4>
      </vt:variant>
      <vt:variant>
        <vt:i4>5</vt:i4>
      </vt:variant>
      <vt:variant>
        <vt:lpwstr>http://www.empleo.gob.es/es/sec_trabajo/ccncc/B_Actuaciones/Guia/guia_negociacion_colectiva.htm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Legitimación:</dc:title>
  <dc:creator>Iglesias López, Ana Mª (Serv. Trabajo)</dc:creator>
  <cp:lastModifiedBy>x046610</cp:lastModifiedBy>
  <cp:revision>4</cp:revision>
  <cp:lastPrinted>2016-04-25T12:39:00Z</cp:lastPrinted>
  <dcterms:created xsi:type="dcterms:W3CDTF">2023-09-06T06:21:00Z</dcterms:created>
  <dcterms:modified xsi:type="dcterms:W3CDTF">2023-09-06T06:57:00Z</dcterms:modified>
</cp:coreProperties>
</file>