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E1" w:rsidRPr="003648E1" w:rsidRDefault="00501A17" w:rsidP="00C47FF0">
      <w:pPr>
        <w:spacing w:before="120" w:after="120"/>
        <w:jc w:val="center"/>
        <w:rPr>
          <w:rFonts w:cs="Arial"/>
          <w:b/>
          <w:sz w:val="23"/>
          <w:szCs w:val="23"/>
        </w:rPr>
      </w:pPr>
      <w:bookmarkStart w:id="0" w:name="_GoBack"/>
      <w:bookmarkEnd w:id="0"/>
      <w:r>
        <w:rPr>
          <w:b/>
          <w:sz w:val="23"/>
        </w:rPr>
        <w:t>V. ERANSKINA</w:t>
      </w:r>
    </w:p>
    <w:p w:rsidR="003648E1" w:rsidRPr="003648E1" w:rsidRDefault="00501A17" w:rsidP="00C47FF0">
      <w:pPr>
        <w:spacing w:before="120" w:after="120"/>
        <w:jc w:val="center"/>
        <w:rPr>
          <w:rFonts w:cs="Arial"/>
          <w:b/>
          <w:sz w:val="23"/>
          <w:szCs w:val="23"/>
        </w:rPr>
      </w:pPr>
      <w:r>
        <w:rPr>
          <w:b/>
          <w:sz w:val="23"/>
        </w:rPr>
        <w:t>HORNITZAILEAREN HAUTAKETAREN JUSTIFIKAZIOA</w:t>
      </w:r>
    </w:p>
    <w:p w:rsidR="003648E1" w:rsidRPr="003648E1" w:rsidRDefault="00501A17" w:rsidP="003648E1">
      <w:pPr>
        <w:spacing w:before="240" w:after="240"/>
        <w:jc w:val="center"/>
        <w:rPr>
          <w:rFonts w:cs="Arial"/>
          <w:i/>
          <w:sz w:val="23"/>
          <w:szCs w:val="23"/>
        </w:rPr>
      </w:pPr>
      <w:r>
        <w:rPr>
          <w:i/>
          <w:sz w:val="23"/>
        </w:rPr>
        <w:t xml:space="preserve">Justifikazio hau egin beharko da 12.000 eurotik gorako (BEZik gabe) </w:t>
      </w:r>
      <w:r w:rsidR="00D372CA">
        <w:rPr>
          <w:i/>
          <w:sz w:val="23"/>
        </w:rPr>
        <w:br/>
      </w:r>
      <w:r>
        <w:rPr>
          <w:i/>
          <w:sz w:val="23"/>
        </w:rPr>
        <w:t>gastu diruz lagungarri bakoitzeko.</w:t>
      </w:r>
    </w:p>
    <w:p w:rsidR="003648E1" w:rsidRPr="003648E1" w:rsidRDefault="00501A17" w:rsidP="003648E1">
      <w:pPr>
        <w:spacing w:before="120" w:after="120" w:line="288" w:lineRule="auto"/>
        <w:rPr>
          <w:rFonts w:cs="Arial"/>
          <w:sz w:val="23"/>
          <w:szCs w:val="23"/>
        </w:rPr>
      </w:pPr>
      <w:r>
        <w:rPr>
          <w:sz w:val="23"/>
        </w:rPr>
        <w:t>Diruz lagundu beharreko gastua handiagoa bada adierazitako zenbatekoa baino, egiaztatu behar da hornitzailea efizientzia eta ekonomia irizpideen arabera aukeratu dela (Dirulaguntzei buruzko azaroaren 9ko 11/2005 Foru Legearen 28. artikulua).</w:t>
      </w:r>
    </w:p>
    <w:p w:rsidR="003648E1" w:rsidRPr="003648E1" w:rsidRDefault="00501A17" w:rsidP="003648E1">
      <w:pPr>
        <w:spacing w:before="120" w:after="120" w:line="288" w:lineRule="auto"/>
        <w:rPr>
          <w:rFonts w:cs="Arial"/>
          <w:sz w:val="23"/>
          <w:szCs w:val="23"/>
        </w:rPr>
      </w:pPr>
      <w:r>
        <w:rPr>
          <w:sz w:val="23"/>
        </w:rPr>
        <w:t>Horretarako, eskatutako hiru eskaintzen kopia aurkezten da, eta aukeratu dena zergatik izan den justifikatzen da (ikus 1. oharra):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01A17" w:rsidTr="00992C57">
        <w:tc>
          <w:tcPr>
            <w:tcW w:w="10201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pStyle w:val="Prrafodelista"/>
              <w:numPr>
                <w:ilvl w:val="0"/>
                <w:numId w:val="9"/>
              </w:numPr>
              <w:jc w:val="left"/>
              <w:rPr>
                <w:rFonts w:cs="Arial"/>
                <w:b/>
                <w:sz w:val="23"/>
                <w:szCs w:val="23"/>
              </w:rPr>
            </w:pPr>
            <w:r>
              <w:rPr>
                <w:b/>
                <w:sz w:val="23"/>
              </w:rPr>
              <w:t>Gastu diruz lagungarriaren deskribapena:</w:t>
            </w:r>
          </w:p>
          <w:p w:rsidR="003648E1" w:rsidRPr="00992C57" w:rsidRDefault="003648E1" w:rsidP="00AB50D2">
            <w:pPr>
              <w:pStyle w:val="Prrafodelista"/>
              <w:rPr>
                <w:rFonts w:cs="Arial"/>
                <w:sz w:val="23"/>
                <w:szCs w:val="23"/>
              </w:rPr>
            </w:pPr>
          </w:p>
        </w:tc>
      </w:tr>
    </w:tbl>
    <w:p w:rsidR="003648E1" w:rsidRPr="003648E1" w:rsidRDefault="003648E1" w:rsidP="003648E1">
      <w:pPr>
        <w:rPr>
          <w:rFonts w:cs="Arial"/>
          <w:sz w:val="23"/>
          <w:szCs w:val="23"/>
        </w:rPr>
      </w:pPr>
    </w:p>
    <w:tbl>
      <w:tblPr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843"/>
        <w:gridCol w:w="2521"/>
      </w:tblGrid>
      <w:tr w:rsidR="00501A17" w:rsidTr="00992C57">
        <w:tc>
          <w:tcPr>
            <w:tcW w:w="5807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b/>
                <w:sz w:val="23"/>
                <w:szCs w:val="23"/>
              </w:rPr>
            </w:pPr>
          </w:p>
          <w:p w:rsidR="003648E1" w:rsidRPr="00992C57" w:rsidRDefault="00501A17" w:rsidP="00992C57">
            <w:pPr>
              <w:pStyle w:val="Prrafodelista"/>
              <w:numPr>
                <w:ilvl w:val="0"/>
                <w:numId w:val="9"/>
              </w:numPr>
              <w:jc w:val="left"/>
              <w:rPr>
                <w:rFonts w:cs="Arial"/>
                <w:b/>
                <w:sz w:val="23"/>
                <w:szCs w:val="23"/>
              </w:rPr>
            </w:pPr>
            <w:r>
              <w:rPr>
                <w:b/>
                <w:sz w:val="23"/>
              </w:rPr>
              <w:t>Eskatutako eskaintzen zerrenda:</w:t>
            </w:r>
          </w:p>
          <w:p w:rsidR="003648E1" w:rsidRPr="00992C57" w:rsidRDefault="003648E1" w:rsidP="00AB50D2">
            <w:pPr>
              <w:pStyle w:val="Prrafodelista"/>
              <w:rPr>
                <w:rFonts w:cs="Arial"/>
                <w:b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b/>
                <w:sz w:val="23"/>
                <w:szCs w:val="23"/>
              </w:rPr>
            </w:pPr>
          </w:p>
          <w:p w:rsidR="003648E1" w:rsidRPr="00992C57" w:rsidRDefault="00501A17" w:rsidP="00AB50D2">
            <w:pPr>
              <w:rPr>
                <w:rFonts w:cs="Arial"/>
                <w:b/>
                <w:sz w:val="23"/>
                <w:szCs w:val="23"/>
              </w:rPr>
            </w:pPr>
            <w:r>
              <w:rPr>
                <w:b/>
                <w:sz w:val="23"/>
              </w:rPr>
              <w:t>Data</w:t>
            </w:r>
          </w:p>
        </w:tc>
        <w:tc>
          <w:tcPr>
            <w:tcW w:w="2521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b/>
                <w:sz w:val="23"/>
                <w:szCs w:val="23"/>
              </w:rPr>
            </w:pPr>
          </w:p>
          <w:p w:rsidR="003648E1" w:rsidRPr="00992C57" w:rsidRDefault="00501A17" w:rsidP="00AB50D2">
            <w:pPr>
              <w:rPr>
                <w:rFonts w:cs="Arial"/>
                <w:b/>
                <w:sz w:val="23"/>
                <w:szCs w:val="23"/>
              </w:rPr>
            </w:pPr>
            <w:r>
              <w:rPr>
                <w:b/>
                <w:sz w:val="23"/>
              </w:rPr>
              <w:t xml:space="preserve">Zenbatekoa </w:t>
            </w:r>
          </w:p>
        </w:tc>
      </w:tr>
      <w:tr w:rsidR="00501A17" w:rsidTr="00992C57">
        <w:tc>
          <w:tcPr>
            <w:tcW w:w="5807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2521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</w:tr>
      <w:tr w:rsidR="00501A17" w:rsidTr="00992C57">
        <w:tc>
          <w:tcPr>
            <w:tcW w:w="5807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2521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</w:tr>
      <w:tr w:rsidR="00501A17" w:rsidTr="00992C57">
        <w:tc>
          <w:tcPr>
            <w:tcW w:w="5807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  <w:tc>
          <w:tcPr>
            <w:tcW w:w="2521" w:type="dxa"/>
            <w:shd w:val="clear" w:color="auto" w:fill="auto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</w:tc>
      </w:tr>
    </w:tbl>
    <w:p w:rsidR="003648E1" w:rsidRPr="003648E1" w:rsidRDefault="003648E1" w:rsidP="003648E1">
      <w:pPr>
        <w:rPr>
          <w:rFonts w:cs="Arial"/>
          <w:sz w:val="23"/>
          <w:szCs w:val="23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01A17" w:rsidTr="00992C57">
        <w:tc>
          <w:tcPr>
            <w:tcW w:w="10201" w:type="dxa"/>
            <w:shd w:val="clear" w:color="auto" w:fill="D0CECE"/>
          </w:tcPr>
          <w:p w:rsidR="003648E1" w:rsidRPr="00992C57" w:rsidRDefault="003648E1" w:rsidP="00AB50D2">
            <w:pPr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pStyle w:val="Prrafodelista"/>
              <w:numPr>
                <w:ilvl w:val="0"/>
                <w:numId w:val="9"/>
              </w:numPr>
              <w:jc w:val="left"/>
              <w:rPr>
                <w:rFonts w:cs="Arial"/>
                <w:b/>
                <w:sz w:val="23"/>
                <w:szCs w:val="23"/>
              </w:rPr>
            </w:pPr>
            <w:r>
              <w:rPr>
                <w:b/>
                <w:sz w:val="23"/>
              </w:rPr>
              <w:t>Eskaintza hori aukeratzeko arrazoia:</w:t>
            </w:r>
          </w:p>
          <w:p w:rsidR="003648E1" w:rsidRPr="00992C57" w:rsidRDefault="003648E1" w:rsidP="00AB50D2">
            <w:pPr>
              <w:pStyle w:val="Prrafodelista"/>
              <w:rPr>
                <w:rFonts w:cs="Arial"/>
                <w:sz w:val="23"/>
                <w:szCs w:val="23"/>
              </w:rPr>
            </w:pPr>
          </w:p>
        </w:tc>
      </w:tr>
      <w:tr w:rsidR="00501A17" w:rsidTr="00992C57">
        <w:tc>
          <w:tcPr>
            <w:tcW w:w="10201" w:type="dxa"/>
            <w:shd w:val="clear" w:color="auto" w:fill="auto"/>
          </w:tcPr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>
              <w:rPr>
                <w:sz w:val="23"/>
              </w:rPr>
              <w:t>Honen eskaintza aukeratu dut:                                     , arrazoi honengatik: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>
              <w:rPr>
                <w:sz w:val="23"/>
              </w:rPr>
              <w:t>□ Merkeena da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>
              <w:rPr>
                <w:sz w:val="23"/>
              </w:rPr>
              <w:t>□ Beste batzuk (ikus 2. oharra)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>
              <w:rPr>
                <w:sz w:val="23"/>
              </w:rPr>
              <w:t>□ Justifikatzen dut, gastuaren ezaugarri bereziak direla eta, merkatuan ez dagoela zerbitzu hori ematen edo hornitzen duen entitate aski (ikus 1. oharra):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>
              <w:rPr>
                <w:sz w:val="23"/>
              </w:rPr>
              <w:t>□ Gastua dirulaguntza eskatu aurretik egin izanaren justifikazioa (ikus 1. oharra): (adierazi datak).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>
              <w:rPr>
                <w:sz w:val="23"/>
              </w:rPr>
              <w:t>□ Lehendik egin denean hornitzaileen aukeraketa prozesu bat, bermatzen duena eskaintza tekniko-ekonomiko hoberena aukeratzea: (prozesuaren datak eta memoria: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  <w:p w:rsidR="003648E1" w:rsidRPr="00992C57" w:rsidRDefault="00501A17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  <w:r>
              <w:rPr>
                <w:sz w:val="23"/>
              </w:rPr>
              <w:t>□ Gastua hautatutako hornitzailearekin aurretik izandako proiektu, garapen edo lankidetza baten ondorioa denean: (hautaketa justifikatzeko txostena).</w:t>
            </w:r>
          </w:p>
          <w:p w:rsidR="003648E1" w:rsidRPr="00992C57" w:rsidRDefault="003648E1" w:rsidP="00992C57">
            <w:pPr>
              <w:spacing w:line="288" w:lineRule="auto"/>
              <w:rPr>
                <w:rFonts w:cs="Arial"/>
                <w:sz w:val="23"/>
                <w:szCs w:val="23"/>
              </w:rPr>
            </w:pPr>
          </w:p>
        </w:tc>
      </w:tr>
    </w:tbl>
    <w:p w:rsidR="003648E1" w:rsidRPr="003648E1" w:rsidRDefault="003648E1" w:rsidP="003648E1">
      <w:pPr>
        <w:rPr>
          <w:rFonts w:cs="Arial"/>
          <w:sz w:val="23"/>
          <w:szCs w:val="23"/>
        </w:rPr>
      </w:pPr>
    </w:p>
    <w:p w:rsidR="003648E1" w:rsidRPr="003648E1" w:rsidRDefault="003648E1" w:rsidP="003648E1">
      <w:pPr>
        <w:rPr>
          <w:rFonts w:cs="Arial"/>
          <w:sz w:val="23"/>
          <w:szCs w:val="23"/>
        </w:rPr>
      </w:pPr>
    </w:p>
    <w:p w:rsidR="00822567" w:rsidRDefault="00822567" w:rsidP="00822567">
      <w:pPr>
        <w:spacing w:line="288" w:lineRule="auto"/>
        <w:rPr>
          <w:rFonts w:cs="Arial"/>
          <w:b/>
          <w:sz w:val="23"/>
          <w:szCs w:val="23"/>
        </w:rPr>
      </w:pPr>
    </w:p>
    <w:p w:rsidR="00822567" w:rsidRDefault="00501A17">
      <w:pPr>
        <w:spacing w:after="160" w:line="259" w:lineRule="auto"/>
        <w:jc w:val="left"/>
        <w:rPr>
          <w:rFonts w:cs="Arial"/>
          <w:b/>
          <w:sz w:val="23"/>
          <w:szCs w:val="23"/>
        </w:rPr>
      </w:pPr>
      <w:r>
        <w:br w:type="page"/>
      </w:r>
    </w:p>
    <w:p w:rsidR="003648E1" w:rsidRPr="003648E1" w:rsidRDefault="00501A17" w:rsidP="00822567">
      <w:pPr>
        <w:spacing w:line="288" w:lineRule="auto"/>
        <w:rPr>
          <w:rFonts w:cs="Arial"/>
          <w:b/>
          <w:sz w:val="23"/>
          <w:szCs w:val="23"/>
        </w:rPr>
      </w:pPr>
      <w:r>
        <w:rPr>
          <w:b/>
          <w:sz w:val="23"/>
        </w:rPr>
        <w:lastRenderedPageBreak/>
        <w:t>1. oharra: ez dira hiru eskaintza erantsi beharko, baldin eta honako kasu hauetan justifikatzen bada (3. atalean):</w:t>
      </w:r>
    </w:p>
    <w:p w:rsidR="003648E1" w:rsidRPr="003648E1" w:rsidRDefault="00501A17" w:rsidP="00822567">
      <w:pPr>
        <w:pStyle w:val="Prrafodelista"/>
        <w:numPr>
          <w:ilvl w:val="0"/>
          <w:numId w:val="10"/>
        </w:numPr>
        <w:spacing w:after="160" w:line="288" w:lineRule="auto"/>
        <w:jc w:val="left"/>
        <w:rPr>
          <w:rFonts w:cs="Arial"/>
          <w:b/>
          <w:sz w:val="23"/>
          <w:szCs w:val="23"/>
        </w:rPr>
      </w:pPr>
      <w:r>
        <w:rPr>
          <w:b/>
          <w:sz w:val="23"/>
        </w:rPr>
        <w:t>Gastu diruz lagungarrien ezaugarri bereziak direla-eta, merkatuan ez dagoenean zerbitzu hori emateko edo hornidura egiteko entitate aski.</w:t>
      </w:r>
    </w:p>
    <w:p w:rsidR="003648E1" w:rsidRPr="003648E1" w:rsidRDefault="00501A17" w:rsidP="00822567">
      <w:pPr>
        <w:pStyle w:val="Prrafodelista"/>
        <w:numPr>
          <w:ilvl w:val="0"/>
          <w:numId w:val="10"/>
        </w:numPr>
        <w:spacing w:after="160" w:line="288" w:lineRule="auto"/>
        <w:jc w:val="left"/>
        <w:rPr>
          <w:rFonts w:cs="Arial"/>
          <w:b/>
          <w:sz w:val="23"/>
          <w:szCs w:val="23"/>
        </w:rPr>
      </w:pPr>
      <w:r>
        <w:rPr>
          <w:b/>
          <w:sz w:val="23"/>
        </w:rPr>
        <w:t>Gastua dirulaguntza eskatu baino lehen egin denean.</w:t>
      </w:r>
    </w:p>
    <w:p w:rsidR="003648E1" w:rsidRPr="003648E1" w:rsidRDefault="00501A17" w:rsidP="00822567">
      <w:pPr>
        <w:pStyle w:val="Prrafodelista"/>
        <w:numPr>
          <w:ilvl w:val="0"/>
          <w:numId w:val="10"/>
        </w:numPr>
        <w:spacing w:after="160" w:line="288" w:lineRule="auto"/>
        <w:jc w:val="left"/>
        <w:rPr>
          <w:rFonts w:cs="Arial"/>
          <w:b/>
          <w:sz w:val="23"/>
          <w:szCs w:val="23"/>
        </w:rPr>
      </w:pPr>
      <w:r>
        <w:rPr>
          <w:b/>
          <w:sz w:val="23"/>
        </w:rPr>
        <w:t>Lehendik egin denean hornitzaileen aukeraketa prozesu bat, bermatzen duena eskaintza tekniko-ekonomiko hoberena aukeratzea.</w:t>
      </w:r>
    </w:p>
    <w:p w:rsidR="003648E1" w:rsidRPr="003648E1" w:rsidRDefault="00501A17" w:rsidP="00822567">
      <w:pPr>
        <w:pStyle w:val="Prrafodelista"/>
        <w:numPr>
          <w:ilvl w:val="0"/>
          <w:numId w:val="10"/>
        </w:numPr>
        <w:spacing w:after="160" w:line="288" w:lineRule="auto"/>
        <w:jc w:val="left"/>
        <w:rPr>
          <w:rFonts w:cs="Arial"/>
          <w:b/>
          <w:sz w:val="23"/>
          <w:szCs w:val="23"/>
        </w:rPr>
      </w:pPr>
      <w:r>
        <w:rPr>
          <w:b/>
          <w:sz w:val="23"/>
        </w:rPr>
        <w:t>Gastua hautatutako hornitzailearekin aurretik izandako proiektu, garapen edo lankidetza baten ondorioa denean.</w:t>
      </w:r>
    </w:p>
    <w:p w:rsidR="003648E1" w:rsidRPr="003648E1" w:rsidRDefault="00501A17" w:rsidP="00822567">
      <w:pPr>
        <w:widowControl w:val="0"/>
        <w:autoSpaceDE w:val="0"/>
        <w:autoSpaceDN w:val="0"/>
        <w:spacing w:line="288" w:lineRule="auto"/>
        <w:rPr>
          <w:rFonts w:cs="Arial"/>
          <w:sz w:val="23"/>
          <w:szCs w:val="23"/>
        </w:rPr>
      </w:pPr>
      <w:r>
        <w:rPr>
          <w:b/>
          <w:sz w:val="23"/>
        </w:rPr>
        <w:t>2. oharra: aukeratzen den eskaintza ez bada merkeena eta, laguntzak kudeatzen dituen organoaren iritziz, behar bezala egiaztatzen ez badira efizientzia eta ekonomia irizpideak, eskaintzarik merkeena adinako gastua baizik ez da diruz lagunduko.</w:t>
      </w:r>
    </w:p>
    <w:sectPr w:rsidR="003648E1" w:rsidRPr="003648E1" w:rsidSect="00133C2B">
      <w:headerReference w:type="default" r:id="rId7"/>
      <w:footerReference w:type="default" r:id="rId8"/>
      <w:pgSz w:w="11906" w:h="16838" w:code="9"/>
      <w:pgMar w:top="658" w:right="822" w:bottom="198" w:left="822" w:header="0" w:footer="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A74" w:rsidRDefault="00173A74">
      <w:r>
        <w:separator/>
      </w:r>
    </w:p>
  </w:endnote>
  <w:endnote w:type="continuationSeparator" w:id="0">
    <w:p w:rsidR="00173A74" w:rsidRDefault="0017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D2" w:rsidRDefault="002309BF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9907270</wp:posOffset>
              </wp:positionV>
              <wp:extent cx="526415" cy="166370"/>
              <wp:effectExtent l="0" t="127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0D2" w:rsidRDefault="00AB50D2" w:rsidP="00AB50D2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pt;margin-top:780.1pt;width:41.45pt;height:13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VIrgIAAKg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OQui0J9hVMCRH0XXc9s5lyTT5U4q/YGKFhkj&#10;xRIab8HJ8U5pQ4Ykk4uJxUXOmsY2v+EvNsBx3IHQcNWcGRK2l0+xF28X20XohEG0dUIvy5xVvgmd&#10;KPfns+w622wy/5eJ64dJzcqSchNm0pUf/lnfTgofFXFWlhINKw2coaTkfrdpJDoS0HVuP1tyOLm4&#10;uS9p2CJALq9S8oPQWwexk0eLuRPm4cyJ597C8fx4HUdeGIdZ/jKlO8bpv6eE+hTHs2A2aulC+lVu&#10;nv3e5kaSlmmYHA1rU7w4O5HEKHDLS9taTVgz2s9KYehfSgHtnhpt9WokOopVD7sBUIyId6J8BOVK&#10;AcoCecK4A6MW8idGPYyOFKsfByIpRs1HDuo3c2Yy5GTsJoPwAq6mWGM0mhs9zqNDJ9m+BuTxfXGx&#10;ghdSMaveC4vTu4JxYJM4jS4zb57/W6/LgF3+BgAA//8DAFBLAwQUAAYACAAAACEAHIWfRuAAAAAL&#10;AQAADwAAAGRycy9kb3ducmV2LnhtbEyPwU7DMBBE70j8g7VI3Fq7FZg2jVNVCE5IiDQcODqxm1iN&#10;1yF22/D3bE9w3NnRzJt8O/mene0YXUAFi7kAZrEJxmGr4LN6na2AxaTR6D6gVfBjI2yL25tcZyZc&#10;sLTnfWoZhWDMtIIupSHjPDad9TrOw2CRfocwep3oHFtuRn2hcN/zpRCSe+2QGjo92OfONsf9ySvY&#10;fWH54r7f64/yULqqWgt8k0el7u+m3QZYslP6M8MVn9ChIKY6nNBE1iuYSZqSSH+UYgmMHE9yDay+&#10;Kiv5ALzI+f8NxS8AAAD//wMAUEsBAi0AFAAGAAgAAAAhALaDOJL+AAAA4QEAABMAAAAAAAAAAAAA&#10;AAAAAAAAAFtDb250ZW50X1R5cGVzXS54bWxQSwECLQAUAAYACAAAACEAOP0h/9YAAACUAQAACwAA&#10;AAAAAAAAAAAAAAAvAQAAX3JlbHMvLnJlbHNQSwECLQAUAAYACAAAACEAsg+VSK4CAACoBQAADgAA&#10;AAAAAAAAAAAAAAAuAgAAZHJzL2Uyb0RvYy54bWxQSwECLQAUAAYACAAAACEAHIWfRuAAAAALAQAA&#10;DwAAAAAAAAAAAAAAAAAIBQAAZHJzL2Rvd25yZXYueG1sUEsFBgAAAAAEAAQA8wAAABUGAAAAAA==&#10;" filled="f" stroked="f">
              <v:textbox inset="0,0,0,0">
                <w:txbxContent>
                  <w:p w:rsidR="00AB50D2" w:rsidRDefault="00AB50D2" w:rsidP="00AB50D2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6923405</wp:posOffset>
              </wp:positionH>
              <wp:positionV relativeFrom="page">
                <wp:posOffset>9907270</wp:posOffset>
              </wp:positionV>
              <wp:extent cx="861695" cy="166370"/>
              <wp:effectExtent l="0" t="127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6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0D2" w:rsidRDefault="00AB50D2" w:rsidP="00AB50D2">
                          <w:pPr>
                            <w:spacing w:before="11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45.15pt;margin-top:780.1pt;width:67.85pt;height:1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J5rwIAAK8FAAAOAAAAZHJzL2Uyb0RvYy54bWysVG1vmzAQ/j5p/8HydwqkhARUUrUhTJO6&#10;F6ndD3DABGvGZrYT6Kb9951NSNNWk6ZtfEBn+/zcPXeP7+p6aDk6UKWZFBkOLwKMqChlxcQuw18e&#10;Cm+JkTZEVIRLQTP8SDW+Xr19c9V3KZ3JRvKKKgQgQqd9l+HGmC71fV02tCX6QnZUwGEtVUsMLNXO&#10;rxTpAb3l/iwIYr+XquqULKnWsJuPh3jl8OualuZTXWtqEM8w5GbcX7n/1v791RVJd4p0DSuPaZC/&#10;yKIlTEDQE1RODEF7xV5BtaxUUsvaXJSy9WVds5I6DsAmDF6wuW9IRx0XKI7uTmXS/w+2/Hj4rBCr&#10;oHcYCdJCix7oYNCtHFBoq9N3OgWn+w7czADb1tMy1d2dLL9qJOS6IWJHb5SSfUNJBdm5m/7Z1RFH&#10;W5Bt/0FWEIbsjXRAQ61aCwjFQIAOXXo8dcamUsLmMg7jZI5RCUdhHF8uXOd8kk6XO6XNOypbZI0M&#10;K2i8AyeHO22ABrhOLjaWkAXj3DWfi2cb4DjuQGi4as9sEq6XP5Ig2Sw3y8iLZvHGi4I8926KdeTF&#10;RbiY55f5ep2HP23cMEobVlVU2DCTrsLoz/p2VPioiJOytOSssnA2Ja122zVX6EBA14X7bLMg+TM3&#10;/3ka7hi4vKAUzqLgdpZ4RbxceFERzb1kESy9IExukziIkigvnlO6Y4L+OyXUZziZz+ajln7LLXDf&#10;a24kbZmBycFZC+o4OZHUKnAjKtdaQxgf7bNS2PSfSgEVmxrt9GolOorVDNvh+DAAzGp5K6tHELCS&#10;IDBQKUw9MBqpvmPUwwTJsP62J4pixN8LeAR23EyGmoztZBBRwtUMG4xGc23GsbTvFNs1gDw+MyFv&#10;4KHUzIn4KQtgYBcwFRyX4wSzY+d87bye5uzqFwAAAP//AwBQSwMEFAAGAAgAAAAhAKb/SInhAAAA&#10;DwEAAA8AAABkcnMvZG93bnJldi54bWxMj8FOwzAQRO9I/IO1lbhRuwGiNsSpKgQnJEQaDhyd2E2s&#10;xusQu234ezanctvZHc2+ybeT69nZjMF6lLBaCmAGG68tthK+qrf7NbAQFWrVezQSfk2AbXF7k6tM&#10;+wuW5ryPLaMQDJmS0MU4ZJyHpjNOhaUfDNLt4EenIsmx5XpUFwp3PU+ESLlTFulDpwbz0pnmuD85&#10;CbtvLF/tz0f9WR5KW1Ubge/pUcq7xbR7BhbNFK9mmPEJHQpiqv0JdWA9abERD+Sl6SkVCbDZkyQp&#10;Fazn3Tp9BF7k/H+P4g8AAP//AwBQSwECLQAUAAYACAAAACEAtoM4kv4AAADhAQAAEwAAAAAAAAAA&#10;AAAAAAAAAAAAW0NvbnRlbnRfVHlwZXNdLnhtbFBLAQItABQABgAIAAAAIQA4/SH/1gAAAJQBAAAL&#10;AAAAAAAAAAAAAAAAAC8BAABfcmVscy8ucmVsc1BLAQItABQABgAIAAAAIQAZ2fJ5rwIAAK8FAAAO&#10;AAAAAAAAAAAAAAAAAC4CAABkcnMvZTJvRG9jLnhtbFBLAQItABQABgAIAAAAIQCm/0iJ4QAAAA8B&#10;AAAPAAAAAAAAAAAAAAAAAAkFAABkcnMvZG93bnJldi54bWxQSwUGAAAAAAQABADzAAAAFwYAAAAA&#10;" filled="f" stroked="f">
              <v:textbox inset="0,0,0,0">
                <w:txbxContent>
                  <w:p w:rsidR="00AB50D2" w:rsidRDefault="00AB50D2" w:rsidP="00AB50D2">
                    <w:pPr>
                      <w:spacing w:before="11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A74" w:rsidRDefault="00173A74">
      <w:r>
        <w:separator/>
      </w:r>
    </w:p>
  </w:footnote>
  <w:footnote w:type="continuationSeparator" w:id="0">
    <w:p w:rsidR="00173A74" w:rsidRDefault="0017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0D2" w:rsidRDefault="00AB50D2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8EC"/>
    <w:multiLevelType w:val="multilevel"/>
    <w:tmpl w:val="61706E80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40073"/>
    <w:multiLevelType w:val="hybridMultilevel"/>
    <w:tmpl w:val="DFC62C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12BA3"/>
    <w:multiLevelType w:val="hybridMultilevel"/>
    <w:tmpl w:val="D7C41F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2B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19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AA0929"/>
    <w:multiLevelType w:val="hybridMultilevel"/>
    <w:tmpl w:val="5C7A1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533DF"/>
    <w:multiLevelType w:val="hybridMultilevel"/>
    <w:tmpl w:val="466E6CB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80C117D"/>
    <w:multiLevelType w:val="hybridMultilevel"/>
    <w:tmpl w:val="E1DC2F06"/>
    <w:lvl w:ilvl="0">
      <w:numFmt w:val="bullet"/>
      <w:lvlText w:val="-"/>
      <w:lvlJc w:val="left"/>
      <w:pPr>
        <w:ind w:left="704" w:hanging="42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8C66E00"/>
    <w:multiLevelType w:val="hybridMultilevel"/>
    <w:tmpl w:val="7D5EE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B7585"/>
    <w:multiLevelType w:val="hybridMultilevel"/>
    <w:tmpl w:val="D1BC9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74F06"/>
    <w:multiLevelType w:val="hybridMultilevel"/>
    <w:tmpl w:val="308CC6A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F6"/>
    <w:rsid w:val="00133C2B"/>
    <w:rsid w:val="00163C82"/>
    <w:rsid w:val="00173A74"/>
    <w:rsid w:val="00183069"/>
    <w:rsid w:val="0020785F"/>
    <w:rsid w:val="002309BF"/>
    <w:rsid w:val="00257359"/>
    <w:rsid w:val="0029304F"/>
    <w:rsid w:val="003648E1"/>
    <w:rsid w:val="003D1862"/>
    <w:rsid w:val="003F20DC"/>
    <w:rsid w:val="004011E9"/>
    <w:rsid w:val="00501A17"/>
    <w:rsid w:val="005B50A8"/>
    <w:rsid w:val="005F7977"/>
    <w:rsid w:val="00715156"/>
    <w:rsid w:val="00794488"/>
    <w:rsid w:val="007C49F6"/>
    <w:rsid w:val="00822567"/>
    <w:rsid w:val="0087048D"/>
    <w:rsid w:val="0088326F"/>
    <w:rsid w:val="00924103"/>
    <w:rsid w:val="00943668"/>
    <w:rsid w:val="00992C57"/>
    <w:rsid w:val="00A17889"/>
    <w:rsid w:val="00A20EDB"/>
    <w:rsid w:val="00AB50D2"/>
    <w:rsid w:val="00AE2207"/>
    <w:rsid w:val="00C47FF0"/>
    <w:rsid w:val="00C935F7"/>
    <w:rsid w:val="00CD3DE0"/>
    <w:rsid w:val="00CD6498"/>
    <w:rsid w:val="00D372CA"/>
    <w:rsid w:val="00EA1B1A"/>
    <w:rsid w:val="00F9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AD238F2-673C-48F6-AC6B-8ED72A5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498"/>
    <w:pPr>
      <w:jc w:val="both"/>
    </w:pPr>
    <w:rPr>
      <w:rFonts w:ascii="Arial" w:eastAsia="Times New Roman" w:hAnsi="Arial"/>
      <w:sz w:val="22"/>
      <w:szCs w:val="24"/>
      <w:lang w:val="eu-ES"/>
    </w:rPr>
  </w:style>
  <w:style w:type="paragraph" w:styleId="Ttulo2">
    <w:name w:val="heading 2"/>
    <w:basedOn w:val="Normal"/>
    <w:link w:val="Ttulo2Car"/>
    <w:uiPriority w:val="1"/>
    <w:qFormat/>
    <w:rsid w:val="00133C2B"/>
    <w:pPr>
      <w:widowControl w:val="0"/>
      <w:autoSpaceDE w:val="0"/>
      <w:autoSpaceDN w:val="0"/>
      <w:ind w:left="315" w:hanging="197"/>
      <w:jc w:val="left"/>
      <w:outlineLvl w:val="1"/>
    </w:pPr>
    <w:rPr>
      <w:rFonts w:eastAsia="Arial" w:cs="Arial"/>
      <w:b/>
      <w:bCs/>
      <w:i/>
      <w:iCs/>
      <w:sz w:val="23"/>
      <w:szCs w:val="23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35F7"/>
    <w:pPr>
      <w:ind w:left="720"/>
      <w:contextualSpacing/>
    </w:pPr>
  </w:style>
  <w:style w:type="character" w:customStyle="1" w:styleId="Ttulo2Car">
    <w:name w:val="Título 2 Car"/>
    <w:link w:val="Ttulo2"/>
    <w:uiPriority w:val="1"/>
    <w:rsid w:val="00133C2B"/>
    <w:rPr>
      <w:rFonts w:ascii="Arial" w:eastAsia="Arial" w:hAnsi="Arial" w:cs="Arial"/>
      <w:b/>
      <w:bCs/>
      <w:i/>
      <w:iCs/>
      <w:sz w:val="23"/>
      <w:szCs w:val="23"/>
    </w:rPr>
  </w:style>
  <w:style w:type="paragraph" w:styleId="Textoindependiente">
    <w:name w:val="Body Text"/>
    <w:basedOn w:val="Normal"/>
    <w:link w:val="TextoindependienteCar"/>
    <w:uiPriority w:val="1"/>
    <w:qFormat/>
    <w:rsid w:val="00133C2B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3"/>
      <w:szCs w:val="23"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133C2B"/>
    <w:rPr>
      <w:rFonts w:ascii="Arial MT" w:eastAsia="Arial MT" w:hAnsi="Arial MT" w:cs="Arial MT"/>
      <w:sz w:val="23"/>
      <w:szCs w:val="23"/>
    </w:rPr>
  </w:style>
  <w:style w:type="table" w:styleId="Tablaconcuadrcula">
    <w:name w:val="Table Grid"/>
    <w:basedOn w:val="Tablanormal"/>
    <w:uiPriority w:val="39"/>
    <w:rsid w:val="00364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x065087</dc:creator>
  <cp:keywords/>
  <cp:lastModifiedBy>x076742</cp:lastModifiedBy>
  <cp:revision>2</cp:revision>
  <cp:lastPrinted>1601-01-01T00:00:00Z</cp:lastPrinted>
  <dcterms:created xsi:type="dcterms:W3CDTF">2024-05-03T08:05:00Z</dcterms:created>
  <dcterms:modified xsi:type="dcterms:W3CDTF">2024-05-03T08:05:00Z</dcterms:modified>
</cp:coreProperties>
</file>