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5E06C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lang w:val="es-ES_tradnl"/>
        </w:rPr>
      </w:pPr>
      <w:r w:rsidRPr="008706A9">
        <w:rPr>
          <w:rFonts w:ascii="Arial" w:hAnsi="Arial" w:cs="Arial"/>
          <w:lang w:val="es-ES_tradnl"/>
        </w:rPr>
        <w:t>NOTA INFORMATIVA SOBRE APLICACIÓN DEL ARTÍCULO 13.3 BIS DE LA LEY GENERAL DE SUBVENCIONES A LAS CONVOCATORIAS DE AYUDAS DEL DEPARTAMENTO DE DESARROLLO ECONÓMICO Y EMPRESARIAL</w:t>
      </w:r>
      <w:r>
        <w:rPr>
          <w:rFonts w:ascii="Arial" w:hAnsi="Arial" w:cs="Arial"/>
          <w:lang w:val="es-ES_tradnl"/>
        </w:rPr>
        <w:t>.</w:t>
      </w:r>
    </w:p>
    <w:p w14:paraId="5E85E06D" w14:textId="77777777" w:rsid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E85E06E" w14:textId="77777777" w:rsidR="008706A9" w:rsidRPr="008706A9" w:rsidRDefault="008706A9" w:rsidP="008706A9">
      <w:pPr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(Fecha: 21 de junio de 2023)</w:t>
      </w:r>
    </w:p>
    <w:p w14:paraId="5E85E06F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14:paraId="5E85E070" w14:textId="77777777" w:rsid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14:paraId="5E85E071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La Ley 18/2022, de 28 de septiembre, de creación y crecimiento de empresas, ha modificado la Ley General de Subvenciones </w:t>
      </w:r>
      <w:r>
        <w:rPr>
          <w:rFonts w:ascii="Arial" w:hAnsi="Arial" w:cs="Arial"/>
          <w:sz w:val="22"/>
          <w:szCs w:val="22"/>
        </w:rPr>
        <w:t xml:space="preserve">(LGS) </w:t>
      </w:r>
      <w:r w:rsidRPr="008706A9">
        <w:rPr>
          <w:rFonts w:ascii="Arial" w:hAnsi="Arial" w:cs="Arial"/>
          <w:sz w:val="22"/>
          <w:szCs w:val="22"/>
        </w:rPr>
        <w:t xml:space="preserve">e introducido un apartado 3 bis en su </w:t>
      </w:r>
      <w:hyperlink r:id="rId8" w:history="1">
        <w:r w:rsidRPr="008706A9">
          <w:rPr>
            <w:rStyle w:val="Hipervnculo"/>
            <w:rFonts w:ascii="Arial" w:hAnsi="Arial" w:cs="Arial"/>
            <w:color w:val="0033CC"/>
            <w:sz w:val="22"/>
            <w:szCs w:val="22"/>
            <w:lang w:val="es-ES_tradnl"/>
          </w:rPr>
          <w:t>artículo 13</w:t>
        </w:r>
      </w:hyperlink>
      <w:r w:rsidRPr="008706A9">
        <w:rPr>
          <w:rFonts w:ascii="Arial" w:hAnsi="Arial" w:cs="Arial"/>
          <w:sz w:val="22"/>
          <w:szCs w:val="22"/>
        </w:rPr>
        <w:t xml:space="preserve"> (de carácter básico) que dispone que: </w:t>
      </w:r>
    </w:p>
    <w:p w14:paraId="5E85E072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E85E073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No podrán ser beneficiarias de ayudas superiores a 30.000 euros las empresas que incumplan los plazos de pago</w:t>
      </w:r>
      <w:r w:rsidRPr="008706A9">
        <w:rPr>
          <w:rFonts w:ascii="Arial" w:hAnsi="Arial" w:cs="Arial"/>
          <w:sz w:val="22"/>
          <w:szCs w:val="22"/>
        </w:rPr>
        <w:t xml:space="preserve"> </w:t>
      </w:r>
      <w:r w:rsidRPr="008706A9">
        <w:rPr>
          <w:rFonts w:ascii="Arial" w:hAnsi="Arial" w:cs="Arial"/>
          <w:b/>
          <w:sz w:val="22"/>
          <w:szCs w:val="22"/>
        </w:rPr>
        <w:t>previstos en la</w:t>
      </w:r>
      <w:r w:rsidRPr="008706A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8706A9">
          <w:rPr>
            <w:rStyle w:val="Hipervnculo"/>
            <w:rFonts w:ascii="Arial" w:hAnsi="Arial" w:cs="Arial"/>
            <w:color w:val="0033CC"/>
            <w:sz w:val="22"/>
            <w:szCs w:val="22"/>
            <w:lang w:val="es-ES_tradnl"/>
          </w:rPr>
          <w:t>Ley 3/2004</w:t>
        </w:r>
      </w:hyperlink>
      <w:r w:rsidRPr="008706A9">
        <w:rPr>
          <w:rFonts w:ascii="Arial" w:hAnsi="Arial" w:cs="Arial"/>
          <w:sz w:val="22"/>
          <w:szCs w:val="22"/>
        </w:rPr>
        <w:t>, de 29 de diciembre, por la que se establecen medidas de lucha contra la morosidad en las operaciones comerciales.</w:t>
      </w:r>
    </w:p>
    <w:p w14:paraId="5E85E074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5E075" w14:textId="77777777" w:rsid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Las cuestiones que se plantean en relación con dicho requisito son:</w:t>
      </w:r>
    </w:p>
    <w:p w14:paraId="5E85E076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5E077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 xml:space="preserve">Quiénes son las solicitantes obligadas a acreditar el cumplimiento de ese requisito. </w:t>
      </w:r>
    </w:p>
    <w:p w14:paraId="5E85E078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E85E079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El artículo 13.3. bis de la LGS alude a “</w:t>
      </w:r>
      <w:r w:rsidRPr="008706A9">
        <w:rPr>
          <w:rFonts w:ascii="Arial" w:hAnsi="Arial" w:cs="Arial"/>
          <w:i/>
          <w:sz w:val="22"/>
          <w:szCs w:val="22"/>
        </w:rPr>
        <w:t>cuando los solicitantes sean únicamente sujetos incluidos en el ámbito de aplicación de la Ley 3/2004, de 29 de diciembre</w:t>
      </w:r>
      <w:r w:rsidRPr="008706A9">
        <w:rPr>
          <w:rFonts w:ascii="Arial" w:hAnsi="Arial" w:cs="Arial"/>
          <w:sz w:val="22"/>
          <w:szCs w:val="22"/>
        </w:rPr>
        <w:t>”. Y el artículo 3 de la Ley 3/2004 establece que la misma es aplicable a:</w:t>
      </w:r>
    </w:p>
    <w:p w14:paraId="5E85E07A" w14:textId="77777777" w:rsidR="008706A9" w:rsidRPr="008706A9" w:rsidRDefault="008706A9" w:rsidP="008706A9">
      <w:pPr>
        <w:pStyle w:val="parrafo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06A9">
        <w:rPr>
          <w:rFonts w:ascii="Arial" w:hAnsi="Arial" w:cs="Arial"/>
          <w:color w:val="000000"/>
          <w:sz w:val="22"/>
          <w:szCs w:val="22"/>
        </w:rPr>
        <w:t xml:space="preserve">Todos los pagos efectuados como contraprestación en las operaciones comerciales realizadas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entre empresas</w:t>
      </w:r>
      <w:r w:rsidRPr="008706A9">
        <w:rPr>
          <w:rFonts w:ascii="Arial" w:hAnsi="Arial" w:cs="Arial"/>
          <w:color w:val="000000"/>
          <w:sz w:val="22"/>
          <w:szCs w:val="22"/>
        </w:rPr>
        <w:t xml:space="preserve">, o entre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empresas y la Administración</w:t>
      </w:r>
      <w:r w:rsidRPr="008706A9">
        <w:rPr>
          <w:rFonts w:ascii="Arial" w:hAnsi="Arial" w:cs="Arial"/>
          <w:color w:val="000000"/>
          <w:sz w:val="22"/>
          <w:szCs w:val="22"/>
        </w:rPr>
        <w:t xml:space="preserve">, así como las realizadas entre los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contratistas principales y sus proveedores y subcontratistas</w:t>
      </w:r>
      <w:r w:rsidRPr="008706A9">
        <w:rPr>
          <w:rFonts w:ascii="Arial" w:hAnsi="Arial" w:cs="Arial"/>
          <w:color w:val="000000"/>
          <w:sz w:val="22"/>
          <w:szCs w:val="22"/>
        </w:rPr>
        <w:t>.</w:t>
      </w:r>
    </w:p>
    <w:p w14:paraId="5E85E07B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A su vez, el artículo 2 dispone que, a los efectos de esa Ley 3/2004, se considera “empresa” a </w:t>
      </w:r>
      <w:r w:rsidRPr="008706A9">
        <w:rPr>
          <w:rFonts w:ascii="Arial" w:hAnsi="Arial" w:cs="Arial"/>
          <w:sz w:val="22"/>
          <w:szCs w:val="22"/>
          <w:u w:val="single"/>
        </w:rPr>
        <w:t>cualquier persona física o jurídica que actúe en el ejercicio de su actividad independiente económica o profesional</w:t>
      </w:r>
      <w:r w:rsidRPr="008706A9">
        <w:rPr>
          <w:rFonts w:ascii="Arial" w:hAnsi="Arial" w:cs="Arial"/>
          <w:sz w:val="22"/>
          <w:szCs w:val="22"/>
        </w:rPr>
        <w:t>.</w:t>
      </w:r>
    </w:p>
    <w:p w14:paraId="5E85E07C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5E07D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En conclusión, esta prohibición para ser beneficiaria afecta a </w:t>
      </w:r>
      <w:r w:rsidRPr="008706A9">
        <w:rPr>
          <w:rFonts w:ascii="Arial" w:hAnsi="Arial" w:cs="Arial"/>
          <w:b/>
          <w:sz w:val="22"/>
          <w:szCs w:val="22"/>
        </w:rPr>
        <w:t>todas las empresas</w:t>
      </w:r>
      <w:r w:rsidRPr="008706A9">
        <w:rPr>
          <w:rFonts w:ascii="Arial" w:hAnsi="Arial" w:cs="Arial"/>
          <w:sz w:val="22"/>
          <w:szCs w:val="22"/>
        </w:rPr>
        <w:t xml:space="preserve"> con independencia de su tamaño, siempre que la subvención a recibir sea superior a 30.000 euros.</w:t>
      </w:r>
    </w:p>
    <w:p w14:paraId="5E85E07E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E85E07F" w14:textId="77777777" w:rsid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Cuál es la documentación acreditativa a presentar.</w:t>
      </w:r>
    </w:p>
    <w:p w14:paraId="5E85E080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85E081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El artículo 13.3. bis de la LGS establece que hay dos formas de acreditar que se está al corriente en los pagos a proveedores:</w:t>
      </w:r>
    </w:p>
    <w:p w14:paraId="5E85E082" w14:textId="77777777" w:rsidR="008706A9" w:rsidRPr="008706A9" w:rsidRDefault="008706A9" w:rsidP="008706A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E85E083" w14:textId="77777777" w:rsidR="008706A9" w:rsidRPr="008706A9" w:rsidRDefault="008706A9" w:rsidP="008706A9">
      <w:pPr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En el caso de las empresas que, de acuerdo con la normativa contable, puedan presentar cuenta de pérdidas y ganancias abreviada: a través de una </w:t>
      </w:r>
      <w:r w:rsidRPr="008706A9">
        <w:rPr>
          <w:rFonts w:ascii="Arial" w:hAnsi="Arial" w:cs="Arial"/>
          <w:b/>
          <w:sz w:val="22"/>
          <w:szCs w:val="22"/>
        </w:rPr>
        <w:t xml:space="preserve">declaración responsable. </w:t>
      </w:r>
    </w:p>
    <w:p w14:paraId="5E85E084" w14:textId="77777777" w:rsidR="008706A9" w:rsidRPr="008706A9" w:rsidRDefault="008706A9" w:rsidP="008706A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E85E085" w14:textId="77777777" w:rsidR="008706A9" w:rsidRPr="008706A9" w:rsidRDefault="008706A9" w:rsidP="008706A9">
      <w:pPr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Si no puede presentar dicha cuenta: mediante </w:t>
      </w:r>
      <w:r w:rsidRPr="008706A9">
        <w:rPr>
          <w:rFonts w:ascii="Arial" w:hAnsi="Arial" w:cs="Arial"/>
          <w:b/>
          <w:sz w:val="22"/>
          <w:szCs w:val="22"/>
        </w:rPr>
        <w:t xml:space="preserve">certificación emitida por auditor/a </w:t>
      </w:r>
      <w:r w:rsidRPr="008706A9">
        <w:rPr>
          <w:rFonts w:ascii="Arial" w:hAnsi="Arial" w:cs="Arial"/>
          <w:sz w:val="22"/>
          <w:szCs w:val="22"/>
        </w:rPr>
        <w:t xml:space="preserve">inscrito/a en el Registro Oficial de Auditores de Cuentas (ROAC). </w:t>
      </w:r>
    </w:p>
    <w:p w14:paraId="5E85E086" w14:textId="77777777" w:rsidR="008706A9" w:rsidRPr="008706A9" w:rsidRDefault="008706A9" w:rsidP="008706A9">
      <w:pPr>
        <w:pStyle w:val="Prrafodelista"/>
        <w:spacing w:line="276" w:lineRule="auto"/>
        <w:ind w:left="348"/>
        <w:rPr>
          <w:rFonts w:cs="Arial"/>
          <w:szCs w:val="22"/>
        </w:rPr>
      </w:pPr>
    </w:p>
    <w:p w14:paraId="5E85E087" w14:textId="77777777" w:rsidR="008706A9" w:rsidRPr="008706A9" w:rsidRDefault="008706A9" w:rsidP="008706A9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Esta certificación podrá consistir en:</w:t>
      </w:r>
    </w:p>
    <w:p w14:paraId="5E85E088" w14:textId="77777777" w:rsidR="008706A9" w:rsidRPr="008706A9" w:rsidRDefault="008706A9" w:rsidP="008706A9">
      <w:pPr>
        <w:suppressAutoHyphens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E85E089" w14:textId="77777777" w:rsidR="008706A9" w:rsidRPr="008706A9" w:rsidRDefault="008706A9" w:rsidP="008706A9">
      <w:pPr>
        <w:numPr>
          <w:ilvl w:val="0"/>
          <w:numId w:val="6"/>
        </w:numPr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  <w:u w:val="single"/>
        </w:rPr>
        <w:t>Un certificado a partir de la auditoría de las cuentas anuales</w:t>
      </w:r>
      <w:r w:rsidRPr="008706A9">
        <w:rPr>
          <w:rFonts w:ascii="Arial" w:hAnsi="Arial" w:cs="Arial"/>
          <w:sz w:val="22"/>
          <w:szCs w:val="22"/>
        </w:rPr>
        <w:t>.</w:t>
      </w:r>
    </w:p>
    <w:p w14:paraId="5E85E08A" w14:textId="77777777" w:rsidR="008706A9" w:rsidRPr="008706A9" w:rsidRDefault="008706A9" w:rsidP="008706A9">
      <w:pPr>
        <w:suppressAutoHyphens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E85E08B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Para el caso en que las cuentas anuales auditadas de 2022 y ejercicios posteriores ya reflejen la información requerida por </w:t>
      </w:r>
      <w:hyperlink r:id="rId10" w:anchor="datercera" w:history="1">
        <w:r w:rsidRPr="008706A9">
          <w:rPr>
            <w:rStyle w:val="Hipervnculo"/>
            <w:sz w:val="22"/>
            <w:szCs w:val="22"/>
          </w:rPr>
          <w:t>la Disposición adicional tercera de la Ley 15/2010</w:t>
        </w:r>
      </w:hyperlink>
      <w:r w:rsidRPr="008706A9">
        <w:rPr>
          <w:sz w:val="22"/>
          <w:szCs w:val="22"/>
        </w:rPr>
        <w:t xml:space="preserve"> que modificó la Ley 3/2004: si de la información de la memoria se deduce que la empresa ha cumplido al 100% con los plazos de pago a proveedores, bastará un certificado emitido por quien audite las cuentas de la empresa. </w:t>
      </w:r>
    </w:p>
    <w:p w14:paraId="5E85E08C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5E85E08D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Este certificado resultará válido hasta que estén auditadas las cuentas anuales del ejercicio siguiente. </w:t>
      </w:r>
    </w:p>
    <w:p w14:paraId="5E85E08E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5E85E08F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Por tanto, el certificado debe corresponder a las </w:t>
      </w:r>
      <w:r w:rsidRPr="008706A9">
        <w:rPr>
          <w:b/>
          <w:sz w:val="22"/>
          <w:szCs w:val="22"/>
        </w:rPr>
        <w:t>últimas</w:t>
      </w:r>
      <w:r w:rsidRPr="008706A9">
        <w:rPr>
          <w:sz w:val="22"/>
          <w:szCs w:val="22"/>
        </w:rPr>
        <w:t xml:space="preserve"> cuentas auditadas (si se presenta p. ej. en marzo de 2024, en principio valdría el certificado correspondiente a las cuentas de 2022). Pero si se presenta p. ej. en octubre de 2024 tendría que ser el de las cuentas de 2023).</w:t>
      </w:r>
    </w:p>
    <w:p w14:paraId="5E85E090" w14:textId="77777777" w:rsidR="008706A9" w:rsidRPr="008706A9" w:rsidRDefault="008706A9" w:rsidP="008706A9">
      <w:pPr>
        <w:pStyle w:val="Default"/>
        <w:spacing w:line="276" w:lineRule="auto"/>
        <w:jc w:val="both"/>
        <w:rPr>
          <w:sz w:val="22"/>
          <w:szCs w:val="22"/>
        </w:rPr>
      </w:pPr>
    </w:p>
    <w:p w14:paraId="5E85E091" w14:textId="77777777" w:rsidR="008706A9" w:rsidRPr="008706A9" w:rsidRDefault="008706A9" w:rsidP="008706A9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sz w:val="22"/>
          <w:szCs w:val="22"/>
        </w:rPr>
      </w:pPr>
      <w:r w:rsidRPr="008706A9">
        <w:rPr>
          <w:sz w:val="22"/>
          <w:szCs w:val="22"/>
          <w:u w:val="single"/>
          <w:lang w:val="es-ES_tradnl"/>
        </w:rPr>
        <w:t>Un certificado a partir de un Informe de Procedimientos Acordados (IPA)</w:t>
      </w:r>
      <w:r w:rsidRPr="008706A9">
        <w:rPr>
          <w:sz w:val="22"/>
          <w:szCs w:val="22"/>
          <w:lang w:val="es-ES_tradnl"/>
        </w:rPr>
        <w:t>.</w:t>
      </w:r>
    </w:p>
    <w:p w14:paraId="5E85E092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5E85E093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Para el resto de casos en que no sea posible emitir el certificado mencionado –por no existir aún cuentas anuales auditadas del ejercicio 2022 o porque estas reflejen un porcentaje de cumplimiento de plazos de pago a proveedores inferior al 100%– podrá emitirse un certificado de que el requisito se cumple a una </w:t>
      </w:r>
      <w:r w:rsidRPr="008706A9">
        <w:rPr>
          <w:b/>
          <w:sz w:val="22"/>
          <w:szCs w:val="22"/>
        </w:rPr>
        <w:t>fecha de referencia</w:t>
      </w:r>
      <w:r w:rsidRPr="008706A9">
        <w:rPr>
          <w:sz w:val="22"/>
          <w:szCs w:val="22"/>
        </w:rPr>
        <w:t xml:space="preserve"> o de corte (fecha considerada para la certificación del cumplimiento que deberá ser posterior a la fecha de publicación de la convocatoria). La emisión de este certificado de que la empresa está al corriente en los pagos a proveedores estará basada en un “Informe de Procedimientos Acordados” realizado por auditor/a inscrito/a en el ROAC.</w:t>
      </w:r>
    </w:p>
    <w:p w14:paraId="5E85E094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5E85E095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>Este certificado será válido durante el plazo de 6 meses desde la fecha de referencia.</w:t>
      </w:r>
    </w:p>
    <w:p w14:paraId="5E85E096" w14:textId="77777777" w:rsidR="008706A9" w:rsidRP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85E097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En qué momento debe presentarse la documentación acreditativa.</w:t>
      </w:r>
    </w:p>
    <w:p w14:paraId="5E85E098" w14:textId="77777777" w:rsidR="008706A9" w:rsidRPr="008706A9" w:rsidRDefault="008706A9" w:rsidP="008706A9">
      <w:pPr>
        <w:suppressAutoHyphens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5E85E099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La documentación acreditativa (declaración responsable o certificación de auditoría) se podrá presentar en dos momentos:</w:t>
      </w:r>
    </w:p>
    <w:p w14:paraId="5E85E09A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E85E09B" w14:textId="77777777" w:rsidR="008706A9" w:rsidRPr="008706A9" w:rsidRDefault="008706A9" w:rsidP="008706A9">
      <w:pPr>
        <w:widowControl w:val="0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  <w:u w:val="single"/>
        </w:rPr>
        <w:t>Opcionalmente, junto a la solicitud de la ayuda</w:t>
      </w:r>
      <w:r w:rsidRPr="008706A9">
        <w:rPr>
          <w:rFonts w:ascii="Arial" w:hAnsi="Arial" w:cs="Arial"/>
          <w:sz w:val="22"/>
          <w:szCs w:val="22"/>
        </w:rPr>
        <w:t xml:space="preserve">. En caso de no presentarse en este momento no se requerirá su subsanación a la solicitante, sino que se estará a lo establecido en la letra b). </w:t>
      </w:r>
    </w:p>
    <w:p w14:paraId="5E85E09C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E85E09D" w14:textId="77777777" w:rsidR="008706A9" w:rsidRPr="008706A9" w:rsidRDefault="008706A9" w:rsidP="008706A9">
      <w:pPr>
        <w:widowControl w:val="0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Si no se presenta junto a la solicitud, en </w:t>
      </w:r>
      <w:r w:rsidRPr="008706A9">
        <w:rPr>
          <w:rFonts w:ascii="Arial" w:hAnsi="Arial" w:cs="Arial"/>
          <w:sz w:val="22"/>
          <w:szCs w:val="22"/>
          <w:u w:val="single"/>
        </w:rPr>
        <w:t>la resolución de concesión</w:t>
      </w:r>
      <w:r w:rsidRPr="008706A9">
        <w:rPr>
          <w:rFonts w:ascii="Arial" w:hAnsi="Arial" w:cs="Arial"/>
          <w:sz w:val="22"/>
          <w:szCs w:val="22"/>
        </w:rPr>
        <w:t xml:space="preserve"> –que es cuando se conoce efectivamente que la ayuda a conceder supera los 30.000 euros– se otorgará un plazo de un mes para su aportación por la beneficiaria de la ayuda. </w:t>
      </w:r>
    </w:p>
    <w:p w14:paraId="5E85E09E" w14:textId="77777777" w:rsidR="008706A9" w:rsidRPr="008706A9" w:rsidRDefault="008706A9" w:rsidP="008706A9">
      <w:pPr>
        <w:pStyle w:val="Prrafodelista"/>
        <w:spacing w:line="276" w:lineRule="auto"/>
        <w:rPr>
          <w:rFonts w:cs="Arial"/>
          <w:szCs w:val="22"/>
        </w:rPr>
      </w:pPr>
    </w:p>
    <w:p w14:paraId="5E85E09F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Consecuencia de no acreditar que se cumple con el pago en plazo a proveedores.</w:t>
      </w:r>
    </w:p>
    <w:p w14:paraId="5E85E0A0" w14:textId="77777777" w:rsidR="008706A9" w:rsidRPr="008706A9" w:rsidRDefault="008706A9" w:rsidP="008706A9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E85E0A1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La consecuencia de que la beneficiaria de la ayuda no presente la documentación señalada en el punto 2 en el plazo de un mes establecido en la resolución de concesión, será la </w:t>
      </w:r>
      <w:r w:rsidRPr="008706A9">
        <w:rPr>
          <w:rFonts w:ascii="Arial" w:hAnsi="Arial" w:cs="Arial"/>
          <w:b/>
          <w:sz w:val="22"/>
          <w:szCs w:val="22"/>
        </w:rPr>
        <w:t>pérdida del derecho al cobro</w:t>
      </w:r>
      <w:r w:rsidRPr="008706A9">
        <w:rPr>
          <w:rFonts w:ascii="Arial" w:hAnsi="Arial" w:cs="Arial"/>
          <w:sz w:val="22"/>
          <w:szCs w:val="22"/>
        </w:rPr>
        <w:t xml:space="preserve"> de la subvención que se deberá </w:t>
      </w:r>
      <w:r>
        <w:rPr>
          <w:rFonts w:ascii="Arial" w:hAnsi="Arial" w:cs="Arial"/>
          <w:sz w:val="22"/>
          <w:szCs w:val="22"/>
        </w:rPr>
        <w:t>declarar mediante resolución del órgano competente.</w:t>
      </w:r>
    </w:p>
    <w:p w14:paraId="5E85E0A2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E85E0A3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sectPr w:rsidR="008706A9" w:rsidRPr="0087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D51"/>
    <w:multiLevelType w:val="hybridMultilevel"/>
    <w:tmpl w:val="2C1ED1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792D"/>
    <w:multiLevelType w:val="hybridMultilevel"/>
    <w:tmpl w:val="240A0474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BA9"/>
    <w:multiLevelType w:val="hybridMultilevel"/>
    <w:tmpl w:val="DD0464FC"/>
    <w:lvl w:ilvl="0" w:tplc="975AF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A49"/>
    <w:multiLevelType w:val="hybridMultilevel"/>
    <w:tmpl w:val="EAF8BB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D76FE1"/>
    <w:multiLevelType w:val="hybridMultilevel"/>
    <w:tmpl w:val="240A0474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25B7"/>
    <w:multiLevelType w:val="hybridMultilevel"/>
    <w:tmpl w:val="02389CCA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4FF5"/>
    <w:multiLevelType w:val="hybridMultilevel"/>
    <w:tmpl w:val="09E04100"/>
    <w:lvl w:ilvl="0" w:tplc="1168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62A"/>
    <w:multiLevelType w:val="hybridMultilevel"/>
    <w:tmpl w:val="8DD6DA9C"/>
    <w:name w:val="WW8Num62"/>
    <w:lvl w:ilvl="0" w:tplc="517459C6">
      <w:start w:val="1"/>
      <w:numFmt w:val="decimal"/>
      <w:lvlText w:val="%1ª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055933"/>
    <w:multiLevelType w:val="hybridMultilevel"/>
    <w:tmpl w:val="8FF2A0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A9"/>
    <w:rsid w:val="00076F30"/>
    <w:rsid w:val="000B43A3"/>
    <w:rsid w:val="000D15BE"/>
    <w:rsid w:val="001061A6"/>
    <w:rsid w:val="00123437"/>
    <w:rsid w:val="00195475"/>
    <w:rsid w:val="002D25C4"/>
    <w:rsid w:val="00310548"/>
    <w:rsid w:val="003C79D1"/>
    <w:rsid w:val="003D736F"/>
    <w:rsid w:val="003F4A98"/>
    <w:rsid w:val="004866F2"/>
    <w:rsid w:val="004F47DE"/>
    <w:rsid w:val="00560E76"/>
    <w:rsid w:val="005A6B88"/>
    <w:rsid w:val="005B4070"/>
    <w:rsid w:val="0061625E"/>
    <w:rsid w:val="00626D26"/>
    <w:rsid w:val="006A6B52"/>
    <w:rsid w:val="00752DB9"/>
    <w:rsid w:val="007811BE"/>
    <w:rsid w:val="007A3BA1"/>
    <w:rsid w:val="008706A9"/>
    <w:rsid w:val="008B7541"/>
    <w:rsid w:val="00977162"/>
    <w:rsid w:val="00A36060"/>
    <w:rsid w:val="00B61062"/>
    <w:rsid w:val="00CC5A28"/>
    <w:rsid w:val="00CD795E"/>
    <w:rsid w:val="00D76DD7"/>
    <w:rsid w:val="00E108B3"/>
    <w:rsid w:val="00E2251F"/>
    <w:rsid w:val="00EA77D6"/>
    <w:rsid w:val="00F421AA"/>
    <w:rsid w:val="00F85483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5E06C"/>
  <w15:chartTrackingRefBased/>
  <w15:docId w15:val="{C90CE962-A801-4F9D-AA41-55E0A97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706A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706A9"/>
    <w:pPr>
      <w:widowControl w:val="0"/>
      <w:ind w:left="708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parrafo">
    <w:name w:val="parrafo"/>
    <w:basedOn w:val="Normal"/>
    <w:rsid w:val="008706A9"/>
    <w:pPr>
      <w:spacing w:before="100" w:beforeAutospacing="1" w:after="100" w:afterAutospacing="1"/>
    </w:pPr>
  </w:style>
  <w:style w:type="paragraph" w:customStyle="1" w:styleId="Default">
    <w:name w:val="Default"/>
    <w:rsid w:val="008706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2003/BOE-A-2003-20977-consolidad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oe.es/buscar/act.php?id=BOE-A-2010-10708&amp;p=20220929&amp;tn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oe.es/buscar/act.php?id=BOE-A-2004-21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6E9BD5F16F148B6E05BC75F16DF2F" ma:contentTypeVersion="0" ma:contentTypeDescription="Crear nuevo documento." ma:contentTypeScope="" ma:versionID="8e660fda4ac30e070941ce6c01bec49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9A8FF1F-F580-4D23-8768-F1B736F25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A5A75-A51D-41E4-9E53-007888D9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DA165AB-DC53-4A55-9578-F249F54472E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N224132</dc:creator>
  <cp:keywords/>
  <dc:description/>
  <cp:lastModifiedBy>x018043</cp:lastModifiedBy>
  <cp:revision>2</cp:revision>
  <dcterms:created xsi:type="dcterms:W3CDTF">2023-06-23T10:37:00Z</dcterms:created>
  <dcterms:modified xsi:type="dcterms:W3CDTF">2023-06-23T10:37:00Z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0x010100AE96E9BD5F16F148B6E05BC75F16DF2F</vt:lpwstr>
  </property>
</Properties>
</file>