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3F08" w14:textId="77777777" w:rsidR="00EA09B1" w:rsidRDefault="00EA09B1" w:rsidP="00994804">
      <w:pPr>
        <w:widowControl/>
        <w:ind w:left="708" w:hanging="708"/>
        <w:jc w:val="center"/>
        <w:rPr>
          <w:b/>
          <w:szCs w:val="22"/>
          <w:u w:val="single"/>
        </w:rPr>
      </w:pPr>
    </w:p>
    <w:p w14:paraId="58E2E110" w14:textId="588F5344" w:rsidR="00AA5FB6" w:rsidRPr="000B2573" w:rsidRDefault="00040F2F" w:rsidP="00994804">
      <w:pPr>
        <w:widowControl/>
        <w:ind w:left="708" w:hanging="708"/>
        <w:jc w:val="center"/>
        <w:rPr>
          <w:b/>
          <w:szCs w:val="22"/>
          <w:u w:val="single"/>
        </w:rPr>
      </w:pPr>
      <w:r>
        <w:rPr>
          <w:b/>
          <w:szCs w:val="22"/>
          <w:u w:val="single"/>
        </w:rPr>
        <w:t xml:space="preserve">MODELO DE </w:t>
      </w:r>
      <w:r w:rsidR="00AA5FB6" w:rsidRPr="000B2573">
        <w:rPr>
          <w:b/>
          <w:szCs w:val="22"/>
          <w:u w:val="single"/>
        </w:rPr>
        <w:t>MEMORIA DEL PROYECTO</w:t>
      </w:r>
      <w:r w:rsidR="007364BF">
        <w:rPr>
          <w:b/>
          <w:szCs w:val="22"/>
          <w:u w:val="single"/>
        </w:rPr>
        <w:t xml:space="preserve"> (base 9.2 b</w:t>
      </w:r>
      <w:r w:rsidR="00873FDD">
        <w:rPr>
          <w:b/>
          <w:szCs w:val="22"/>
          <w:u w:val="single"/>
        </w:rPr>
        <w:t>)</w:t>
      </w:r>
    </w:p>
    <w:p w14:paraId="58E2E111" w14:textId="77777777" w:rsidR="00AA5FB6" w:rsidRPr="000B2573" w:rsidRDefault="00AA5FB6" w:rsidP="00AA5FB6">
      <w:pPr>
        <w:rPr>
          <w:szCs w:val="22"/>
        </w:rPr>
      </w:pPr>
      <w:bookmarkStart w:id="0" w:name="_Toc94168937"/>
      <w:bookmarkStart w:id="1" w:name="_Toc86324045"/>
    </w:p>
    <w:p w14:paraId="58E2E112" w14:textId="77777777" w:rsidR="00AA5FB6" w:rsidRPr="000B2573" w:rsidRDefault="00AA5FB6" w:rsidP="00AA5FB6">
      <w:pPr>
        <w:rPr>
          <w:rFonts w:cs="Arial"/>
          <w:szCs w:val="22"/>
          <w:lang w:val="es-ES"/>
        </w:rPr>
      </w:pPr>
      <w:r w:rsidRPr="000B2573">
        <w:rPr>
          <w:rFonts w:cs="Arial"/>
          <w:szCs w:val="22"/>
          <w:lang w:val="es-ES"/>
        </w:rPr>
        <w:t>La memoria del proyecto presentado para cada lote deberá ajustarse a la siguiente estructura mínima:</w:t>
      </w:r>
    </w:p>
    <w:p w14:paraId="58E2E113" w14:textId="77777777" w:rsidR="00AA5FB6" w:rsidRPr="000B2573" w:rsidRDefault="00AA5FB6" w:rsidP="00AA5FB6">
      <w:pPr>
        <w:ind w:left="360"/>
        <w:rPr>
          <w:rFonts w:cs="Arial"/>
          <w:szCs w:val="22"/>
          <w:lang w:val="es-ES"/>
        </w:rPr>
      </w:pPr>
    </w:p>
    <w:p w14:paraId="67C189D0" w14:textId="512A80A5" w:rsidR="00605D8D" w:rsidRDefault="00605D8D" w:rsidP="00605D8D">
      <w:pPr>
        <w:widowControl/>
        <w:numPr>
          <w:ilvl w:val="0"/>
          <w:numId w:val="1"/>
        </w:numPr>
        <w:autoSpaceDE w:val="0"/>
        <w:autoSpaceDN w:val="0"/>
        <w:adjustRightInd w:val="0"/>
        <w:outlineLvl w:val="0"/>
        <w:rPr>
          <w:rFonts w:cs="Arial"/>
          <w:b/>
          <w:bCs/>
          <w:szCs w:val="22"/>
          <w:u w:val="single"/>
        </w:rPr>
      </w:pPr>
      <w:r>
        <w:rPr>
          <w:rFonts w:cs="Arial"/>
          <w:b/>
          <w:bCs/>
          <w:szCs w:val="22"/>
          <w:u w:val="single"/>
        </w:rPr>
        <w:t xml:space="preserve">Descripción general y </w:t>
      </w:r>
      <w:r w:rsidRPr="000B2573">
        <w:rPr>
          <w:rFonts w:cs="Arial"/>
          <w:b/>
          <w:bCs/>
          <w:szCs w:val="22"/>
          <w:u w:val="single"/>
        </w:rPr>
        <w:t>Descripción técnica del proyecto</w:t>
      </w:r>
    </w:p>
    <w:p w14:paraId="58E2E114" w14:textId="60BC0E58" w:rsidR="00AA5FB6" w:rsidRPr="000B2573" w:rsidRDefault="00AA5FB6" w:rsidP="00605D8D">
      <w:pPr>
        <w:widowControl/>
        <w:autoSpaceDE w:val="0"/>
        <w:autoSpaceDN w:val="0"/>
        <w:adjustRightInd w:val="0"/>
        <w:ind w:left="720"/>
        <w:outlineLvl w:val="0"/>
        <w:rPr>
          <w:rFonts w:cs="Arial"/>
          <w:b/>
          <w:bCs/>
          <w:szCs w:val="22"/>
          <w:u w:val="single"/>
        </w:rPr>
      </w:pPr>
    </w:p>
    <w:p w14:paraId="58E2E116" w14:textId="51B4AE89" w:rsidR="00AA5FB6" w:rsidRPr="000B2573" w:rsidRDefault="00605D8D" w:rsidP="00AA5FB6">
      <w:pPr>
        <w:autoSpaceDE w:val="0"/>
        <w:autoSpaceDN w:val="0"/>
        <w:adjustRightInd w:val="0"/>
        <w:ind w:left="708"/>
        <w:rPr>
          <w:rFonts w:cs="Arial"/>
          <w:szCs w:val="22"/>
        </w:rPr>
      </w:pPr>
      <w:r>
        <w:rPr>
          <w:rFonts w:cs="Arial"/>
          <w:szCs w:val="22"/>
        </w:rPr>
        <w:t xml:space="preserve">La descripción general, </w:t>
      </w:r>
      <w:r w:rsidR="00AA5FB6" w:rsidRPr="000B2573">
        <w:rPr>
          <w:rFonts w:cs="Arial"/>
          <w:szCs w:val="22"/>
        </w:rPr>
        <w:t>incluirá una descripción de alto nivel del proyecto, a modo de resumen ejecutivo.</w:t>
      </w:r>
    </w:p>
    <w:p w14:paraId="6CD21821" w14:textId="29FA1F5F" w:rsidR="005E3DFF" w:rsidRDefault="005E3DFF" w:rsidP="00605D8D">
      <w:pPr>
        <w:outlineLvl w:val="0"/>
        <w:rPr>
          <w:rFonts w:cs="Arial"/>
          <w:szCs w:val="22"/>
        </w:rPr>
      </w:pPr>
    </w:p>
    <w:p w14:paraId="4E34A18A" w14:textId="25C17989" w:rsidR="005E3DFF" w:rsidRDefault="005E3DFF" w:rsidP="005E3DFF">
      <w:pPr>
        <w:autoSpaceDE w:val="0"/>
        <w:autoSpaceDN w:val="0"/>
        <w:adjustRightInd w:val="0"/>
        <w:ind w:left="708"/>
        <w:rPr>
          <w:rFonts w:cs="Arial"/>
          <w:szCs w:val="22"/>
        </w:rPr>
      </w:pPr>
      <w:r w:rsidRPr="000B2573">
        <w:rPr>
          <w:rFonts w:cs="Arial"/>
          <w:szCs w:val="22"/>
        </w:rPr>
        <w:t>La descripción técnica incluirá:</w:t>
      </w:r>
    </w:p>
    <w:p w14:paraId="0A60374B" w14:textId="77777777" w:rsidR="005E3DFF" w:rsidRPr="000B2573" w:rsidRDefault="005E3DFF" w:rsidP="005E3DFF">
      <w:pPr>
        <w:autoSpaceDE w:val="0"/>
        <w:autoSpaceDN w:val="0"/>
        <w:adjustRightInd w:val="0"/>
        <w:ind w:left="708"/>
        <w:rPr>
          <w:rFonts w:cs="Arial"/>
          <w:szCs w:val="22"/>
        </w:rPr>
      </w:pPr>
    </w:p>
    <w:p w14:paraId="5F784146" w14:textId="77777777" w:rsidR="005E3DFF" w:rsidRPr="00AB3CE4" w:rsidRDefault="005E3DFF" w:rsidP="00605D8D">
      <w:pPr>
        <w:pStyle w:val="Prrafodelista"/>
        <w:widowControl/>
        <w:numPr>
          <w:ilvl w:val="0"/>
          <w:numId w:val="11"/>
        </w:numPr>
        <w:autoSpaceDE w:val="0"/>
        <w:autoSpaceDN w:val="0"/>
        <w:adjustRightInd w:val="0"/>
        <w:ind w:left="708"/>
        <w:rPr>
          <w:rFonts w:cs="Arial"/>
          <w:szCs w:val="22"/>
          <w:lang w:val="es-ES"/>
        </w:rPr>
      </w:pPr>
      <w:r w:rsidRPr="005E3DFF">
        <w:rPr>
          <w:rFonts w:cs="Arial"/>
          <w:szCs w:val="22"/>
        </w:rPr>
        <w:t xml:space="preserve">La solución </w:t>
      </w:r>
      <w:r w:rsidRPr="00AB3CE4">
        <w:rPr>
          <w:rFonts w:cs="Arial"/>
          <w:szCs w:val="22"/>
        </w:rPr>
        <w:t xml:space="preserve">tecnológica elegida, la descripción y topología de la red o redes de acceso objeto del proyecto y la ubicación de las unidades de terminación de línea, centrales locales o cabeceras involucradas, aunque no se incluyan gastos en las mismas, así como los enlaces de backhaul incluidos. A tal efecto se incluirán diagramas de bloques debidamente explicados que faciliten su comprensión, así como la motivación de su adecuación a la zona y de su sostenibilidad a medio/largo plazo. </w:t>
      </w:r>
    </w:p>
    <w:p w14:paraId="0D09EDC1" w14:textId="76C89927" w:rsidR="0087092E" w:rsidRDefault="005E3DFF" w:rsidP="00605D8D">
      <w:pPr>
        <w:pStyle w:val="Prrafodelista"/>
        <w:widowControl/>
        <w:numPr>
          <w:ilvl w:val="0"/>
          <w:numId w:val="11"/>
        </w:numPr>
        <w:autoSpaceDE w:val="0"/>
        <w:autoSpaceDN w:val="0"/>
        <w:adjustRightInd w:val="0"/>
        <w:ind w:left="708"/>
        <w:rPr>
          <w:rFonts w:cs="Arial"/>
          <w:szCs w:val="22"/>
        </w:rPr>
      </w:pPr>
      <w:r w:rsidRPr="00AB3CE4">
        <w:rPr>
          <w:rFonts w:cs="Arial"/>
          <w:szCs w:val="22"/>
        </w:rPr>
        <w:t>Justificación de que la solución propuesta es capaz de prestar los servicios de muy alta velocidad requeridos (</w:t>
      </w:r>
      <w:r w:rsidR="00D577B0" w:rsidRPr="00D577B0">
        <w:rPr>
          <w:rFonts w:cs="Arial"/>
          <w:szCs w:val="22"/>
        </w:rPr>
        <w:t>un CIR (ancho de banda garantizado) de 1Gbps</w:t>
      </w:r>
      <w:r w:rsidR="00D577B0">
        <w:rPr>
          <w:rFonts w:cs="Arial"/>
          <w:szCs w:val="22"/>
        </w:rPr>
        <w:t>), asegurando que se cumplen los parámetros de calidad de servicio de transmisión de datos con los siguientes valores:</w:t>
      </w:r>
    </w:p>
    <w:p w14:paraId="08A85C84" w14:textId="77777777" w:rsidR="00D577B0" w:rsidRDefault="00D577B0" w:rsidP="00D577B0">
      <w:pPr>
        <w:pStyle w:val="Prrafodelista"/>
        <w:widowControl/>
        <w:autoSpaceDE w:val="0"/>
        <w:autoSpaceDN w:val="0"/>
        <w:adjustRightInd w:val="0"/>
        <w:ind w:left="708"/>
        <w:rPr>
          <w:rFonts w:cs="Arial"/>
          <w:szCs w:val="22"/>
        </w:rPr>
      </w:pPr>
    </w:p>
    <w:p w14:paraId="25ADE1FD" w14:textId="6EFF9CAE" w:rsidR="00D577B0" w:rsidRPr="00D577B0" w:rsidRDefault="00D577B0" w:rsidP="00D577B0">
      <w:pPr>
        <w:pStyle w:val="Prrafodelista"/>
        <w:widowControl/>
        <w:numPr>
          <w:ilvl w:val="0"/>
          <w:numId w:val="11"/>
        </w:numPr>
        <w:ind w:firstLine="273"/>
        <w:contextualSpacing w:val="0"/>
        <w:jc w:val="left"/>
        <w:rPr>
          <w:rFonts w:cs="Arial"/>
          <w:szCs w:val="22"/>
        </w:rPr>
      </w:pPr>
      <w:r w:rsidRPr="00D577B0">
        <w:rPr>
          <w:rFonts w:cs="Arial"/>
          <w:szCs w:val="22"/>
        </w:rPr>
        <w:t xml:space="preserve">Max Jitter (ms) </w:t>
      </w:r>
      <w:r w:rsidR="000A688E" w:rsidRPr="00D577B0">
        <w:rPr>
          <w:rFonts w:cs="Arial"/>
          <w:szCs w:val="22"/>
        </w:rPr>
        <w:t>= 2</w:t>
      </w:r>
      <w:r w:rsidRPr="00D577B0">
        <w:rPr>
          <w:rFonts w:cs="Arial"/>
          <w:szCs w:val="22"/>
        </w:rPr>
        <w:t>,0</w:t>
      </w:r>
    </w:p>
    <w:p w14:paraId="1AC37FB4" w14:textId="77777777" w:rsidR="00D577B0" w:rsidRPr="00D577B0" w:rsidRDefault="00D577B0" w:rsidP="00D577B0">
      <w:pPr>
        <w:pStyle w:val="Prrafodelista"/>
        <w:widowControl/>
        <w:numPr>
          <w:ilvl w:val="0"/>
          <w:numId w:val="11"/>
        </w:numPr>
        <w:ind w:firstLine="273"/>
        <w:contextualSpacing w:val="0"/>
        <w:jc w:val="left"/>
        <w:rPr>
          <w:rFonts w:cs="Arial"/>
          <w:szCs w:val="22"/>
        </w:rPr>
      </w:pPr>
      <w:r w:rsidRPr="00D577B0">
        <w:rPr>
          <w:rFonts w:cs="Arial"/>
          <w:szCs w:val="22"/>
        </w:rPr>
        <w:t>Max Latency (ms) = 15,0</w:t>
      </w:r>
    </w:p>
    <w:p w14:paraId="5906D93B" w14:textId="77777777" w:rsidR="00D577B0" w:rsidRPr="00D577B0" w:rsidRDefault="00D577B0" w:rsidP="00D577B0">
      <w:pPr>
        <w:pStyle w:val="Prrafodelista"/>
        <w:widowControl/>
        <w:numPr>
          <w:ilvl w:val="0"/>
          <w:numId w:val="11"/>
        </w:numPr>
        <w:ind w:firstLine="273"/>
        <w:contextualSpacing w:val="0"/>
        <w:jc w:val="left"/>
        <w:rPr>
          <w:rFonts w:cs="Arial"/>
          <w:szCs w:val="22"/>
        </w:rPr>
      </w:pPr>
      <w:r w:rsidRPr="00D577B0">
        <w:rPr>
          <w:rFonts w:cs="Arial"/>
          <w:szCs w:val="22"/>
        </w:rPr>
        <w:t>Frame Loss (%) = 0,3</w:t>
      </w:r>
    </w:p>
    <w:p w14:paraId="37A6210E" w14:textId="77777777" w:rsidR="00D577B0" w:rsidRPr="009C2E43" w:rsidRDefault="00D577B0" w:rsidP="009C2E43">
      <w:pPr>
        <w:widowControl/>
        <w:autoSpaceDE w:val="0"/>
        <w:autoSpaceDN w:val="0"/>
        <w:adjustRightInd w:val="0"/>
        <w:rPr>
          <w:rFonts w:cs="Arial"/>
          <w:szCs w:val="22"/>
        </w:rPr>
      </w:pPr>
    </w:p>
    <w:p w14:paraId="7B9095B9" w14:textId="3066CA27" w:rsidR="005E3DFF" w:rsidRPr="005E3DFF" w:rsidRDefault="005E3DFF" w:rsidP="00605D8D">
      <w:pPr>
        <w:pStyle w:val="Prrafodelista"/>
        <w:widowControl/>
        <w:numPr>
          <w:ilvl w:val="0"/>
          <w:numId w:val="11"/>
        </w:numPr>
        <w:autoSpaceDE w:val="0"/>
        <w:autoSpaceDN w:val="0"/>
        <w:adjustRightInd w:val="0"/>
        <w:ind w:left="708"/>
        <w:rPr>
          <w:rFonts w:ascii="ArialMT" w:hAnsi="ArialMT" w:cs="ArialMT"/>
          <w:sz w:val="20"/>
          <w:lang w:val="es-ES"/>
        </w:rPr>
      </w:pPr>
      <w:r w:rsidRPr="005E3DFF">
        <w:rPr>
          <w:rFonts w:cs="Arial"/>
          <w:szCs w:val="22"/>
        </w:rPr>
        <w:t>Planos descriptivos de la infraestructura de la instalación de las redes de telecomunicación que constituyen la instalación. Esquemas de principio que organicen, en una estructura de árbol, todos los elementos conectados, desde el inicio de la instalación (punto de conexión con</w:t>
      </w:r>
      <w:r w:rsidR="00880265">
        <w:rPr>
          <w:rFonts w:cs="Arial"/>
          <w:szCs w:val="22"/>
        </w:rPr>
        <w:t xml:space="preserve"> </w:t>
      </w:r>
      <w:r w:rsidRPr="005E3DFF">
        <w:rPr>
          <w:rFonts w:cs="Arial"/>
          <w:szCs w:val="22"/>
        </w:rPr>
        <w:t>la red del operador) hasta los puntos de acceso o puntos de red terminales</w:t>
      </w:r>
      <w:r w:rsidRPr="005E3DFF">
        <w:rPr>
          <w:rFonts w:ascii="ArialMT" w:hAnsi="ArialMT" w:cs="ArialMT"/>
          <w:sz w:val="20"/>
          <w:lang w:val="es-ES"/>
        </w:rPr>
        <w:t>.</w:t>
      </w:r>
    </w:p>
    <w:p w14:paraId="5E9F434F" w14:textId="77777777" w:rsidR="005E3DFF" w:rsidRDefault="005E3DFF" w:rsidP="00605D8D">
      <w:pPr>
        <w:pStyle w:val="Prrafodelista"/>
        <w:numPr>
          <w:ilvl w:val="0"/>
          <w:numId w:val="11"/>
        </w:numPr>
        <w:autoSpaceDE w:val="0"/>
        <w:autoSpaceDN w:val="0"/>
        <w:adjustRightInd w:val="0"/>
        <w:ind w:left="708"/>
        <w:outlineLvl w:val="0"/>
        <w:rPr>
          <w:rFonts w:cs="Arial"/>
          <w:szCs w:val="22"/>
        </w:rPr>
      </w:pPr>
      <w:r w:rsidRPr="005E3DFF">
        <w:rPr>
          <w:rFonts w:cs="Arial"/>
          <w:szCs w:val="22"/>
        </w:rPr>
        <w:t xml:space="preserve">La identificación y cuantificación de las unidades de obra de adaptación o de creación de red, tanto de infraestructuras de obra civil, como de equipos de red. A tal efecto se incluirá la información cartográfica </w:t>
      </w:r>
      <w:r w:rsidRPr="005E3DFF">
        <w:rPr>
          <w:rFonts w:cs="Arial"/>
          <w:szCs w:val="22"/>
        </w:rPr>
        <w:lastRenderedPageBreak/>
        <w:t>necesaria para precisar su ubicación geográfica.</w:t>
      </w:r>
    </w:p>
    <w:p w14:paraId="121F9F80" w14:textId="0DE57C1B" w:rsidR="0087092E" w:rsidRPr="00377DC8" w:rsidRDefault="005E3DFF" w:rsidP="00605D8D">
      <w:pPr>
        <w:pStyle w:val="Prrafodelista"/>
        <w:widowControl/>
        <w:numPr>
          <w:ilvl w:val="0"/>
          <w:numId w:val="11"/>
        </w:numPr>
        <w:autoSpaceDE w:val="0"/>
        <w:autoSpaceDN w:val="0"/>
        <w:adjustRightInd w:val="0"/>
        <w:ind w:left="708"/>
        <w:outlineLvl w:val="0"/>
        <w:rPr>
          <w:rFonts w:cs="Arial"/>
          <w:sz w:val="24"/>
          <w:szCs w:val="24"/>
        </w:rPr>
      </w:pPr>
      <w:r w:rsidRPr="0087092E">
        <w:rPr>
          <w:rFonts w:cs="Arial"/>
          <w:szCs w:val="22"/>
        </w:rPr>
        <w:t>Valoración de la sostenibilidad de la solución elegida en base a su escalabilidad para adaptarse a las previsibles variaciones de la demanda.</w:t>
      </w:r>
    </w:p>
    <w:p w14:paraId="1D2784B3" w14:textId="77777777" w:rsidR="00377DC8" w:rsidRPr="0087092E" w:rsidRDefault="00377DC8" w:rsidP="002511B1">
      <w:pPr>
        <w:pStyle w:val="Prrafodelista"/>
        <w:widowControl/>
        <w:autoSpaceDE w:val="0"/>
        <w:autoSpaceDN w:val="0"/>
        <w:adjustRightInd w:val="0"/>
        <w:ind w:left="708"/>
        <w:jc w:val="left"/>
        <w:outlineLvl w:val="0"/>
        <w:rPr>
          <w:rFonts w:cs="Arial"/>
          <w:sz w:val="24"/>
          <w:szCs w:val="24"/>
        </w:rPr>
      </w:pPr>
    </w:p>
    <w:p w14:paraId="78A64BCD" w14:textId="709ACE50" w:rsidR="0087092E" w:rsidRPr="009E1275" w:rsidRDefault="009E1275" w:rsidP="009E1275">
      <w:pPr>
        <w:widowControl/>
        <w:pBdr>
          <w:top w:val="single" w:sz="4" w:space="1" w:color="auto"/>
          <w:left w:val="single" w:sz="4" w:space="4" w:color="auto"/>
          <w:bottom w:val="single" w:sz="4" w:space="1" w:color="auto"/>
          <w:right w:val="single" w:sz="4" w:space="4" w:color="auto"/>
        </w:pBdr>
        <w:autoSpaceDE w:val="0"/>
        <w:autoSpaceDN w:val="0"/>
        <w:adjustRightInd w:val="0"/>
        <w:ind w:left="348"/>
        <w:outlineLvl w:val="0"/>
        <w:rPr>
          <w:rFonts w:cs="Arial"/>
          <w:bCs/>
          <w:sz w:val="24"/>
          <w:szCs w:val="24"/>
          <w:lang w:val="es-ES"/>
        </w:rPr>
      </w:pPr>
      <w:r w:rsidRPr="009E1275">
        <w:rPr>
          <w:rFonts w:cs="Arial"/>
          <w:szCs w:val="22"/>
        </w:rPr>
        <w:t>CARACTERÍSTICAS TÉCNICAS EXIGIBLES A LOS ACCESOS DE BANDA ANCHA A VELOCIDADES DE 1 GBPS</w:t>
      </w:r>
    </w:p>
    <w:p w14:paraId="14B81C2E" w14:textId="77777777" w:rsidR="0087092E" w:rsidRDefault="0087092E" w:rsidP="0087092E">
      <w:pPr>
        <w:autoSpaceDE w:val="0"/>
        <w:autoSpaceDN w:val="0"/>
        <w:adjustRightInd w:val="0"/>
        <w:outlineLvl w:val="0"/>
        <w:rPr>
          <w:rFonts w:cs="Arial"/>
          <w:szCs w:val="22"/>
          <w:lang w:val="es-ES"/>
        </w:rPr>
      </w:pPr>
    </w:p>
    <w:p w14:paraId="0509995C" w14:textId="5CF23666" w:rsidR="0087092E" w:rsidRPr="00AB3CE4" w:rsidRDefault="0087092E" w:rsidP="00605D8D">
      <w:pPr>
        <w:widowControl/>
        <w:autoSpaceDE w:val="0"/>
        <w:autoSpaceDN w:val="0"/>
        <w:adjustRightInd w:val="0"/>
        <w:ind w:left="348"/>
        <w:rPr>
          <w:rFonts w:cs="Arial"/>
          <w:color w:val="000000"/>
          <w:szCs w:val="22"/>
        </w:rPr>
      </w:pPr>
      <w:r w:rsidRPr="0087092E">
        <w:rPr>
          <w:rFonts w:cs="Arial"/>
          <w:szCs w:val="22"/>
        </w:rPr>
        <w:t xml:space="preserve">Remitiéndonos a </w:t>
      </w:r>
      <w:r w:rsidRPr="0087092E">
        <w:rPr>
          <w:rFonts w:cs="Arial"/>
          <w:color w:val="000000"/>
          <w:szCs w:val="22"/>
          <w:lang w:val="es-ES"/>
        </w:rPr>
        <w:t xml:space="preserve">Características técnicas exigibles a los accesos de banda ancha </w:t>
      </w:r>
      <w:r w:rsidR="00D577B0">
        <w:rPr>
          <w:rFonts w:cs="Arial"/>
          <w:color w:val="000000"/>
          <w:szCs w:val="22"/>
          <w:lang w:val="es-ES"/>
        </w:rPr>
        <w:t>s</w:t>
      </w:r>
      <w:r w:rsidR="00605D8D">
        <w:rPr>
          <w:rFonts w:cs="Arial"/>
          <w:color w:val="000000"/>
          <w:szCs w:val="22"/>
          <w:lang w:val="es-ES"/>
        </w:rPr>
        <w:t>egún la</w:t>
      </w:r>
      <w:r w:rsidRPr="00AB3CE4">
        <w:rPr>
          <w:rFonts w:cs="Arial"/>
          <w:color w:val="000000"/>
          <w:szCs w:val="22"/>
        </w:rPr>
        <w:t xml:space="preserve"> Secretaría de Estado de Telecomunicaciones e Infraestructuras Digitales hay que considerar que:</w:t>
      </w:r>
    </w:p>
    <w:p w14:paraId="5C4D24C7" w14:textId="574C89F5" w:rsidR="0087092E" w:rsidRDefault="0087092E" w:rsidP="0087092E">
      <w:pPr>
        <w:pStyle w:val="Default"/>
        <w:numPr>
          <w:ilvl w:val="0"/>
          <w:numId w:val="11"/>
        </w:numPr>
        <w:ind w:left="709" w:hanging="284"/>
        <w:jc w:val="both"/>
        <w:rPr>
          <w:sz w:val="22"/>
          <w:szCs w:val="22"/>
        </w:rPr>
      </w:pPr>
      <w:r w:rsidRPr="00AB3CE4">
        <w:rPr>
          <w:sz w:val="22"/>
          <w:szCs w:val="22"/>
        </w:rPr>
        <w:t xml:space="preserve">En las redes de </w:t>
      </w:r>
      <w:r w:rsidRPr="00605D8D">
        <w:rPr>
          <w:b/>
          <w:i/>
          <w:sz w:val="22"/>
          <w:szCs w:val="22"/>
          <w:u w:val="single"/>
        </w:rPr>
        <w:t>portadores físicos</w:t>
      </w:r>
      <w:r w:rsidRPr="00AB3CE4">
        <w:rPr>
          <w:sz w:val="22"/>
          <w:szCs w:val="22"/>
        </w:rPr>
        <w:t xml:space="preserve"> con acceso compartido, un gran ancho de banda, normalmente de algunos Gbps, es compartido por un pequeño número de usuarios conectados al mismo cable de fibra óptica o coaxial, lo que proporciona una velocidad garantizada por usuario cercana a la nominal. El factor de contención de estos accesos compartidos no suele superar en la actualidad el 1:10 y se puede bajar ampliando la capacidad de la red, ya sea tendiendo nuevos cables aumentando la capacidad de los existentes. </w:t>
      </w:r>
    </w:p>
    <w:p w14:paraId="2E555026" w14:textId="77777777" w:rsidR="009C2E43" w:rsidRPr="00AB3CE4" w:rsidRDefault="009C2E43" w:rsidP="00F33298">
      <w:pPr>
        <w:pStyle w:val="Default"/>
        <w:ind w:left="709"/>
        <w:jc w:val="both"/>
        <w:rPr>
          <w:sz w:val="22"/>
          <w:szCs w:val="22"/>
        </w:rPr>
      </w:pPr>
    </w:p>
    <w:p w14:paraId="43A3838D" w14:textId="37D6DD91" w:rsidR="0019465E" w:rsidRPr="00605D8D" w:rsidRDefault="0087092E" w:rsidP="00605D8D">
      <w:pPr>
        <w:pStyle w:val="Prrafodelista"/>
        <w:widowControl/>
        <w:numPr>
          <w:ilvl w:val="0"/>
          <w:numId w:val="11"/>
        </w:numPr>
        <w:autoSpaceDE w:val="0"/>
        <w:autoSpaceDN w:val="0"/>
        <w:adjustRightInd w:val="0"/>
        <w:ind w:left="709" w:hanging="283"/>
        <w:rPr>
          <w:rFonts w:cs="Arial"/>
          <w:color w:val="000000"/>
          <w:szCs w:val="22"/>
          <w:lang w:val="es-ES"/>
        </w:rPr>
      </w:pPr>
      <w:r w:rsidRPr="00605D8D">
        <w:rPr>
          <w:szCs w:val="22"/>
        </w:rPr>
        <w:t xml:space="preserve">En cambio, en las </w:t>
      </w:r>
      <w:r w:rsidRPr="00605D8D">
        <w:rPr>
          <w:b/>
          <w:i/>
          <w:szCs w:val="22"/>
          <w:u w:val="single"/>
        </w:rPr>
        <w:t>redes radioeléctricas</w:t>
      </w:r>
      <w:r w:rsidRPr="00605D8D">
        <w:rPr>
          <w:szCs w:val="22"/>
        </w:rPr>
        <w:t xml:space="preserve"> la capacidad está fuertemente limitada por las frecuencias disponibles. Por ello, los requisitos de capacidad para considerar que una red de acceso es 1 Gbps, se refieren únicamente a redes radioeléctricas que presten únicamente </w:t>
      </w:r>
      <w:r w:rsidRPr="00605D8D">
        <w:rPr>
          <w:rFonts w:cs="Arial"/>
          <w:color w:val="000000"/>
          <w:szCs w:val="22"/>
          <w:lang w:val="es-ES"/>
        </w:rPr>
        <w:t>servicio de acceso a Internet de banda ancha en una ubicación fija. Por tanto</w:t>
      </w:r>
      <w:r w:rsidR="00EA09B1">
        <w:rPr>
          <w:rFonts w:cs="Arial"/>
          <w:color w:val="000000"/>
          <w:szCs w:val="22"/>
          <w:lang w:val="es-ES"/>
        </w:rPr>
        <w:t>,</w:t>
      </w:r>
      <w:r w:rsidR="0019465E" w:rsidRPr="00605D8D">
        <w:rPr>
          <w:rFonts w:cs="Arial"/>
          <w:color w:val="000000"/>
          <w:szCs w:val="22"/>
          <w:lang w:val="es-ES"/>
        </w:rPr>
        <w:t xml:space="preserve"> se considera </w:t>
      </w:r>
      <w:r w:rsidR="00605D8D" w:rsidRPr="00605D8D">
        <w:rPr>
          <w:rFonts w:cs="Arial"/>
          <w:color w:val="000000"/>
          <w:szCs w:val="22"/>
          <w:lang w:val="es-ES"/>
        </w:rPr>
        <w:t xml:space="preserve">que </w:t>
      </w:r>
      <w:r w:rsidR="000A688E" w:rsidRPr="00605D8D">
        <w:rPr>
          <w:rFonts w:cs="Arial"/>
          <w:color w:val="000000"/>
          <w:szCs w:val="22"/>
          <w:lang w:val="es-ES"/>
        </w:rPr>
        <w:t>la cobertura</w:t>
      </w:r>
      <w:r w:rsidR="0019465E" w:rsidRPr="00605D8D">
        <w:rPr>
          <w:rFonts w:cs="Arial"/>
          <w:color w:val="000000"/>
          <w:szCs w:val="22"/>
          <w:lang w:val="es-ES"/>
        </w:rPr>
        <w:t xml:space="preserve"> de un determinado sector/celda de una red </w:t>
      </w:r>
      <w:r w:rsidR="000A688E" w:rsidRPr="00605D8D">
        <w:rPr>
          <w:rFonts w:cs="Arial"/>
          <w:color w:val="000000"/>
          <w:szCs w:val="22"/>
          <w:lang w:val="es-ES"/>
        </w:rPr>
        <w:t>radioeléctrica, proporciona</w:t>
      </w:r>
      <w:r w:rsidR="0019465E" w:rsidRPr="00605D8D">
        <w:rPr>
          <w:rFonts w:cs="Arial"/>
          <w:color w:val="000000"/>
          <w:szCs w:val="22"/>
          <w:lang w:val="es-ES"/>
        </w:rPr>
        <w:t xml:space="preserve"> una cobertura NGA &gt; 1Gps</w:t>
      </w:r>
      <w:r w:rsidR="0087516E" w:rsidRPr="00605D8D">
        <w:rPr>
          <w:rFonts w:cs="Arial"/>
          <w:color w:val="000000"/>
          <w:szCs w:val="22"/>
          <w:lang w:val="es-ES"/>
        </w:rPr>
        <w:t xml:space="preserve"> simétricos</w:t>
      </w:r>
      <w:r w:rsidR="0019465E" w:rsidRPr="00605D8D">
        <w:rPr>
          <w:rFonts w:cs="Arial"/>
          <w:color w:val="000000"/>
          <w:szCs w:val="22"/>
          <w:lang w:val="es-ES"/>
        </w:rPr>
        <w:t>, si se cumplen simultáneamente los dos requisitos siguientes:</w:t>
      </w:r>
    </w:p>
    <w:p w14:paraId="4E24E830" w14:textId="77777777" w:rsidR="0087516E" w:rsidRPr="0087516E" w:rsidRDefault="0087092E" w:rsidP="008C3B4A">
      <w:pPr>
        <w:pStyle w:val="Prrafodelista"/>
        <w:widowControl/>
        <w:numPr>
          <w:ilvl w:val="1"/>
          <w:numId w:val="11"/>
        </w:numPr>
        <w:autoSpaceDE w:val="0"/>
        <w:autoSpaceDN w:val="0"/>
        <w:adjustRightInd w:val="0"/>
        <w:rPr>
          <w:rFonts w:cs="Arial"/>
          <w:color w:val="000000"/>
          <w:szCs w:val="22"/>
          <w:lang w:val="es-ES"/>
        </w:rPr>
      </w:pPr>
      <w:r w:rsidRPr="0087516E">
        <w:rPr>
          <w:rFonts w:cs="Arial"/>
          <w:color w:val="000000"/>
          <w:szCs w:val="22"/>
          <w:lang w:val="es-ES"/>
        </w:rPr>
        <w:t>Que en la ubicación se reciba un nivel de señal radioeléctrica suficiente para establecer un enlace a &gt;1Gbps, utilizando el terminal adecuado y en condiciones de mínima carga</w:t>
      </w:r>
    </w:p>
    <w:p w14:paraId="215B3831" w14:textId="44FA5BFC" w:rsidR="0087092E" w:rsidRPr="0087516E" w:rsidRDefault="0087092E" w:rsidP="008C3B4A">
      <w:pPr>
        <w:pStyle w:val="Prrafodelista"/>
        <w:widowControl/>
        <w:numPr>
          <w:ilvl w:val="1"/>
          <w:numId w:val="11"/>
        </w:numPr>
        <w:autoSpaceDE w:val="0"/>
        <w:autoSpaceDN w:val="0"/>
        <w:adjustRightInd w:val="0"/>
        <w:rPr>
          <w:rFonts w:cs="Arial"/>
          <w:color w:val="000000"/>
          <w:szCs w:val="22"/>
          <w:lang w:val="es-ES"/>
        </w:rPr>
      </w:pPr>
      <w:r w:rsidRPr="0087516E">
        <w:rPr>
          <w:rFonts w:cs="Arial"/>
          <w:color w:val="000000"/>
          <w:szCs w:val="22"/>
          <w:lang w:val="es-ES"/>
        </w:rPr>
        <w:t>Que las condiciones de carga del sector/celda considerado no superen, con un 60% de demanda del servicio en la zona declarada en cobertura, a las que resulten necesarias para asegurar una velocidad</w:t>
      </w:r>
      <w:r w:rsidR="0087516E">
        <w:rPr>
          <w:rFonts w:cs="Arial"/>
          <w:color w:val="000000"/>
          <w:szCs w:val="22"/>
          <w:lang w:val="es-ES"/>
        </w:rPr>
        <w:t xml:space="preserve"> media diaria en el sentido red-</w:t>
      </w:r>
      <w:r w:rsidRPr="0087516E">
        <w:rPr>
          <w:rFonts w:cs="Arial"/>
          <w:color w:val="000000"/>
          <w:szCs w:val="22"/>
          <w:lang w:val="es-ES"/>
        </w:rPr>
        <w:t>usuario</w:t>
      </w:r>
      <w:r w:rsidR="0087516E">
        <w:rPr>
          <w:rFonts w:cs="Arial"/>
          <w:color w:val="000000"/>
          <w:szCs w:val="22"/>
          <w:lang w:val="es-ES"/>
        </w:rPr>
        <w:t>-red</w:t>
      </w:r>
      <w:r w:rsidRPr="0087516E">
        <w:rPr>
          <w:rFonts w:cs="Arial"/>
          <w:color w:val="000000"/>
          <w:szCs w:val="22"/>
          <w:lang w:val="es-ES"/>
        </w:rPr>
        <w:t xml:space="preserve"> de 1 Gbps.</w:t>
      </w:r>
    </w:p>
    <w:p w14:paraId="207C975A" w14:textId="77777777" w:rsidR="0087516E" w:rsidRPr="0087516E" w:rsidRDefault="0087516E" w:rsidP="0087516E">
      <w:pPr>
        <w:widowControl/>
        <w:autoSpaceDE w:val="0"/>
        <w:autoSpaceDN w:val="0"/>
        <w:adjustRightInd w:val="0"/>
        <w:rPr>
          <w:rFonts w:ascii="Cambria" w:hAnsi="Cambria"/>
          <w:sz w:val="23"/>
          <w:szCs w:val="23"/>
        </w:rPr>
      </w:pPr>
    </w:p>
    <w:p w14:paraId="324DDA3B" w14:textId="3C4EDD7B" w:rsidR="00605D8D" w:rsidRDefault="00880265" w:rsidP="00605D8D">
      <w:pPr>
        <w:pStyle w:val="Default"/>
        <w:ind w:left="709"/>
        <w:jc w:val="both"/>
        <w:rPr>
          <w:sz w:val="22"/>
          <w:szCs w:val="22"/>
        </w:rPr>
      </w:pPr>
      <w:r w:rsidRPr="00880265">
        <w:rPr>
          <w:rFonts w:cs="Times New Roman"/>
          <w:color w:val="auto"/>
          <w:sz w:val="22"/>
          <w:szCs w:val="22"/>
          <w:lang w:val="es-ES_tradnl"/>
        </w:rPr>
        <w:lastRenderedPageBreak/>
        <w:t xml:space="preserve">Todos los proyectos deberán proporcionar conectividad y/o proporcionar servicio al 100% de las unidades inmobiliarias (UI) que se encuentren en el ámbito de actuación del </w:t>
      </w:r>
      <w:r w:rsidR="000A688E" w:rsidRPr="00880265">
        <w:rPr>
          <w:rFonts w:cs="Times New Roman"/>
          <w:color w:val="auto"/>
          <w:sz w:val="22"/>
          <w:szCs w:val="22"/>
          <w:lang w:val="es-ES_tradnl"/>
        </w:rPr>
        <w:t>proyecto</w:t>
      </w:r>
      <w:r w:rsidR="000A688E">
        <w:rPr>
          <w:rFonts w:ascii="Open Sans" w:hAnsi="Open Sans" w:cs="Open Sans"/>
          <w:color w:val="333333"/>
          <w:sz w:val="21"/>
          <w:szCs w:val="21"/>
          <w:shd w:val="clear" w:color="auto" w:fill="FFFFFF"/>
        </w:rPr>
        <w:t>.</w:t>
      </w:r>
    </w:p>
    <w:p w14:paraId="1DF69F11" w14:textId="77777777" w:rsidR="0087092E" w:rsidRPr="0087092E" w:rsidRDefault="0087092E" w:rsidP="00AA5FB6">
      <w:pPr>
        <w:outlineLvl w:val="0"/>
        <w:rPr>
          <w:rFonts w:cs="Arial"/>
          <w:b/>
          <w:szCs w:val="22"/>
          <w:u w:val="single"/>
        </w:rPr>
      </w:pPr>
    </w:p>
    <w:p w14:paraId="1323D095" w14:textId="48FEE1A3" w:rsidR="00C40194" w:rsidRDefault="00AA5FB6" w:rsidP="00AA5FB6">
      <w:pPr>
        <w:widowControl/>
        <w:numPr>
          <w:ilvl w:val="0"/>
          <w:numId w:val="1"/>
        </w:numPr>
        <w:outlineLvl w:val="0"/>
        <w:rPr>
          <w:rFonts w:cs="Arial"/>
          <w:szCs w:val="22"/>
        </w:rPr>
      </w:pPr>
      <w:r w:rsidRPr="000B2573">
        <w:rPr>
          <w:rFonts w:cs="Arial"/>
          <w:b/>
          <w:szCs w:val="22"/>
          <w:u w:val="single"/>
        </w:rPr>
        <w:t>Mapa con la delimitación geográfica y caracterización de la zona objeto del despliegue</w:t>
      </w:r>
      <w:r w:rsidRPr="000B2573">
        <w:rPr>
          <w:rFonts w:cs="Arial"/>
          <w:szCs w:val="22"/>
        </w:rPr>
        <w:t xml:space="preserve">. </w:t>
      </w:r>
    </w:p>
    <w:p w14:paraId="16A7DC39" w14:textId="40B83546" w:rsidR="00C40194" w:rsidRDefault="00C40194" w:rsidP="00C40194">
      <w:pPr>
        <w:widowControl/>
        <w:ind w:left="720"/>
        <w:outlineLvl w:val="0"/>
        <w:rPr>
          <w:rFonts w:cs="Arial"/>
          <w:szCs w:val="22"/>
        </w:rPr>
      </w:pPr>
    </w:p>
    <w:p w14:paraId="58E2E120" w14:textId="66CF5EFD" w:rsidR="00AA5FB6" w:rsidRDefault="00AA5FB6" w:rsidP="00C40194">
      <w:pPr>
        <w:widowControl/>
        <w:ind w:left="720"/>
        <w:outlineLvl w:val="0"/>
        <w:rPr>
          <w:rFonts w:cs="Arial"/>
          <w:szCs w:val="22"/>
        </w:rPr>
      </w:pPr>
      <w:r w:rsidRPr="000B2573">
        <w:rPr>
          <w:rFonts w:cs="Arial"/>
          <w:szCs w:val="22"/>
        </w:rPr>
        <w:t xml:space="preserve">Se </w:t>
      </w:r>
      <w:r w:rsidR="004D4BAE">
        <w:rPr>
          <w:rFonts w:cs="Arial"/>
          <w:szCs w:val="22"/>
        </w:rPr>
        <w:t xml:space="preserve">presentará un mapa (archivo de capa geográfica para visualizar en un visor cartográfico) con </w:t>
      </w:r>
      <w:r w:rsidRPr="000B2573">
        <w:rPr>
          <w:rFonts w:cs="Arial"/>
          <w:szCs w:val="22"/>
        </w:rPr>
        <w:t>las zonas elegibles en las que</w:t>
      </w:r>
      <w:r w:rsidR="00C40194">
        <w:rPr>
          <w:rFonts w:cs="Arial"/>
          <w:szCs w:val="22"/>
        </w:rPr>
        <w:t xml:space="preserve"> </w:t>
      </w:r>
      <w:r w:rsidR="00C40194" w:rsidRPr="000B2573">
        <w:rPr>
          <w:rFonts w:cs="Arial"/>
          <w:szCs w:val="22"/>
        </w:rPr>
        <w:t>se desarrollará el proyecto</w:t>
      </w:r>
      <w:r w:rsidR="004D4BAE">
        <w:rPr>
          <w:rFonts w:cs="Arial"/>
          <w:szCs w:val="22"/>
        </w:rPr>
        <w:t>, teniendo en cuenta que dichas zonas</w:t>
      </w:r>
      <w:r w:rsidR="00C40194">
        <w:rPr>
          <w:rFonts w:cs="Arial"/>
          <w:szCs w:val="22"/>
        </w:rPr>
        <w:t xml:space="preserve"> deberán estar enmarcadas </w:t>
      </w:r>
      <w:r w:rsidR="004D4BAE">
        <w:rPr>
          <w:rFonts w:cs="Arial"/>
          <w:szCs w:val="22"/>
        </w:rPr>
        <w:t>en</w:t>
      </w:r>
      <w:r w:rsidR="00880265">
        <w:rPr>
          <w:rFonts w:cs="Arial"/>
          <w:szCs w:val="22"/>
        </w:rPr>
        <w:t xml:space="preserve"> el anexo </w:t>
      </w:r>
      <w:r w:rsidR="00880265" w:rsidRPr="00880265">
        <w:rPr>
          <w:rFonts w:cs="Arial"/>
          <w:b/>
          <w:szCs w:val="22"/>
          <w:u w:val="single"/>
        </w:rPr>
        <w:t>Ámbitos de actuación</w:t>
      </w:r>
      <w:r w:rsidR="00880265">
        <w:rPr>
          <w:rFonts w:cs="Arial"/>
          <w:szCs w:val="22"/>
        </w:rPr>
        <w:t xml:space="preserve"> que se encuentra en la ficha de la ayuda:</w:t>
      </w:r>
    </w:p>
    <w:p w14:paraId="472A004E" w14:textId="315A9856" w:rsidR="00880265" w:rsidRDefault="00880265" w:rsidP="00C40194">
      <w:pPr>
        <w:widowControl/>
        <w:ind w:left="720"/>
        <w:outlineLvl w:val="0"/>
        <w:rPr>
          <w:rFonts w:cs="Arial"/>
          <w:szCs w:val="22"/>
        </w:rPr>
      </w:pPr>
    </w:p>
    <w:p w14:paraId="7B92F993" w14:textId="3C44A1A4" w:rsidR="00880265" w:rsidRDefault="00CF0FFF" w:rsidP="00C40194">
      <w:pPr>
        <w:widowControl/>
        <w:ind w:left="720"/>
        <w:outlineLvl w:val="0"/>
        <w:rPr>
          <w:rFonts w:cs="Arial"/>
          <w:szCs w:val="22"/>
        </w:rPr>
      </w:pPr>
      <w:hyperlink r:id="rId10" w:history="1">
        <w:r w:rsidR="00880265" w:rsidRPr="00481840">
          <w:rPr>
            <w:rStyle w:val="Hipervnculo"/>
            <w:rFonts w:cs="Arial"/>
            <w:szCs w:val="22"/>
          </w:rPr>
          <w:t>https://www.navarra.es/es/tramites/on/-/line/ayudas-para-la-conectividad-en-poligonos-industriales-y-centros-logisticos-prtr</w:t>
        </w:r>
      </w:hyperlink>
      <w:r w:rsidR="00880265">
        <w:rPr>
          <w:rFonts w:cs="Arial"/>
          <w:szCs w:val="22"/>
        </w:rPr>
        <w:t xml:space="preserve"> </w:t>
      </w:r>
      <w:bookmarkStart w:id="2" w:name="_GoBack"/>
      <w:bookmarkEnd w:id="2"/>
    </w:p>
    <w:p w14:paraId="1247A9D4" w14:textId="77777777" w:rsidR="00C40194" w:rsidRPr="000B2573" w:rsidRDefault="00C40194" w:rsidP="00C40194">
      <w:pPr>
        <w:widowControl/>
        <w:ind w:left="720"/>
        <w:outlineLvl w:val="0"/>
        <w:rPr>
          <w:rFonts w:cs="Arial"/>
          <w:szCs w:val="22"/>
        </w:rPr>
      </w:pPr>
    </w:p>
    <w:p w14:paraId="58E2E122" w14:textId="77777777" w:rsidR="00AA5FB6" w:rsidRPr="000B2573" w:rsidRDefault="00AA5FB6" w:rsidP="00AA5FB6">
      <w:pPr>
        <w:pStyle w:val="Default"/>
        <w:ind w:left="709"/>
        <w:rPr>
          <w:color w:val="auto"/>
          <w:sz w:val="22"/>
          <w:szCs w:val="22"/>
          <w:lang w:val="es-ES_tradnl"/>
        </w:rPr>
      </w:pPr>
    </w:p>
    <w:p w14:paraId="58E2E124" w14:textId="6CE5D17A" w:rsidR="00AA5FB6" w:rsidRPr="00880265" w:rsidRDefault="00C40194" w:rsidP="00880265">
      <w:pPr>
        <w:pStyle w:val="Prrafodelista"/>
        <w:rPr>
          <w:rFonts w:cs="Arial"/>
          <w:szCs w:val="22"/>
        </w:rPr>
      </w:pPr>
      <w:r>
        <w:rPr>
          <w:rFonts w:cs="Arial"/>
          <w:szCs w:val="22"/>
        </w:rPr>
        <w:t>Además, para cada zona de actuación se deberá</w:t>
      </w:r>
      <w:r w:rsidR="00605D8D">
        <w:rPr>
          <w:rFonts w:cs="Arial"/>
          <w:szCs w:val="22"/>
        </w:rPr>
        <w:t xml:space="preserve"> incorporar información precisa y completa del número de usuarios </w:t>
      </w:r>
      <w:r w:rsidR="002511B1">
        <w:rPr>
          <w:rFonts w:cs="Arial"/>
          <w:szCs w:val="22"/>
        </w:rPr>
        <w:t>existentes,</w:t>
      </w:r>
      <w:r w:rsidR="00393B06">
        <w:rPr>
          <w:rFonts w:cs="Arial"/>
          <w:szCs w:val="22"/>
        </w:rPr>
        <w:t xml:space="preserve"> a cuanto</w:t>
      </w:r>
      <w:r w:rsidR="00EA09B1">
        <w:rPr>
          <w:rFonts w:cs="Arial"/>
          <w:szCs w:val="22"/>
        </w:rPr>
        <w:t>s</w:t>
      </w:r>
      <w:r w:rsidR="00393B06">
        <w:rPr>
          <w:rFonts w:cs="Arial"/>
          <w:szCs w:val="22"/>
        </w:rPr>
        <w:t xml:space="preserve"> se les va a dar cobertura </w:t>
      </w:r>
      <w:r w:rsidR="002511B1">
        <w:rPr>
          <w:rFonts w:cs="Arial"/>
          <w:szCs w:val="22"/>
        </w:rPr>
        <w:t>a velocidades</w:t>
      </w:r>
      <w:r w:rsidR="00393B06">
        <w:rPr>
          <w:rFonts w:cs="Arial"/>
          <w:szCs w:val="22"/>
        </w:rPr>
        <w:t xml:space="preserve"> de 1Gbps </w:t>
      </w:r>
      <w:r w:rsidR="00605D8D">
        <w:rPr>
          <w:rFonts w:cs="Arial"/>
          <w:szCs w:val="22"/>
        </w:rPr>
        <w:t xml:space="preserve">y </w:t>
      </w:r>
      <w:r w:rsidR="00393B06">
        <w:rPr>
          <w:rFonts w:cs="Arial"/>
          <w:szCs w:val="22"/>
        </w:rPr>
        <w:t xml:space="preserve">en caso de incluir la línea de actuación </w:t>
      </w:r>
      <w:r w:rsidR="002511B1">
        <w:rPr>
          <w:rFonts w:cs="Arial"/>
          <w:szCs w:val="22"/>
        </w:rPr>
        <w:t>2,</w:t>
      </w:r>
      <w:r w:rsidR="00393B06">
        <w:rPr>
          <w:rFonts w:cs="Arial"/>
          <w:szCs w:val="22"/>
        </w:rPr>
        <w:t xml:space="preserve"> </w:t>
      </w:r>
      <w:r w:rsidR="00605D8D">
        <w:rPr>
          <w:rFonts w:cs="Arial"/>
          <w:szCs w:val="22"/>
        </w:rPr>
        <w:t xml:space="preserve">cuantos </w:t>
      </w:r>
      <w:r w:rsidR="002511B1">
        <w:rPr>
          <w:rFonts w:cs="Arial"/>
          <w:szCs w:val="22"/>
        </w:rPr>
        <w:t xml:space="preserve">son </w:t>
      </w:r>
      <w:r w:rsidR="002511B1" w:rsidRPr="000B2573">
        <w:rPr>
          <w:rFonts w:cs="Arial"/>
          <w:szCs w:val="22"/>
        </w:rPr>
        <w:t>potenciales</w:t>
      </w:r>
      <w:r>
        <w:rPr>
          <w:rFonts w:cs="Arial"/>
          <w:szCs w:val="22"/>
        </w:rPr>
        <w:t xml:space="preserve"> usuarios finales a lo</w:t>
      </w:r>
      <w:r w:rsidR="00393B06">
        <w:rPr>
          <w:rFonts w:cs="Arial"/>
          <w:szCs w:val="22"/>
        </w:rPr>
        <w:t>s que se llevará conectividad</w:t>
      </w:r>
      <w:r w:rsidR="00880265">
        <w:rPr>
          <w:rFonts w:cs="Arial"/>
          <w:szCs w:val="22"/>
        </w:rPr>
        <w:t xml:space="preserve"> (</w:t>
      </w:r>
      <w:r w:rsidR="002511B1" w:rsidRPr="00880265">
        <w:rPr>
          <w:rFonts w:cs="Arial"/>
          <w:szCs w:val="22"/>
        </w:rPr>
        <w:t xml:space="preserve">la información debe estar bien detallada y tener toda la información exigida </w:t>
      </w:r>
      <w:r w:rsidR="00880265">
        <w:rPr>
          <w:rFonts w:cs="Arial"/>
          <w:szCs w:val="22"/>
        </w:rPr>
        <w:t>para</w:t>
      </w:r>
      <w:r w:rsidR="002511B1" w:rsidRPr="00880265">
        <w:rPr>
          <w:rFonts w:cs="Arial"/>
          <w:szCs w:val="22"/>
        </w:rPr>
        <w:t xml:space="preserve"> la zona de actuación del </w:t>
      </w:r>
      <w:r w:rsidR="00D577B0" w:rsidRPr="00880265">
        <w:rPr>
          <w:rFonts w:cs="Arial"/>
          <w:szCs w:val="22"/>
        </w:rPr>
        <w:t>proyecto</w:t>
      </w:r>
      <w:r w:rsidR="00880265">
        <w:rPr>
          <w:rFonts w:cs="Arial"/>
          <w:szCs w:val="22"/>
        </w:rPr>
        <w:t>)</w:t>
      </w:r>
      <w:r w:rsidR="00D577B0" w:rsidRPr="00880265">
        <w:rPr>
          <w:rFonts w:cs="Arial"/>
          <w:szCs w:val="22"/>
        </w:rPr>
        <w:t>.</w:t>
      </w:r>
    </w:p>
    <w:p w14:paraId="3D0AFE9B" w14:textId="77777777" w:rsidR="00D577B0" w:rsidRPr="000B2573" w:rsidRDefault="00D577B0" w:rsidP="00AA5FB6">
      <w:pPr>
        <w:pStyle w:val="Prrafodelista"/>
        <w:rPr>
          <w:rFonts w:cs="Arial"/>
          <w:szCs w:val="22"/>
        </w:rPr>
      </w:pPr>
    </w:p>
    <w:p w14:paraId="58E2E125" w14:textId="6BF57550" w:rsidR="00AA5FB6" w:rsidRDefault="00AA5FB6" w:rsidP="00AA5FB6">
      <w:pPr>
        <w:widowControl/>
        <w:numPr>
          <w:ilvl w:val="0"/>
          <w:numId w:val="1"/>
        </w:numPr>
        <w:autoSpaceDE w:val="0"/>
        <w:autoSpaceDN w:val="0"/>
        <w:adjustRightInd w:val="0"/>
        <w:rPr>
          <w:rFonts w:cs="Arial"/>
          <w:b/>
          <w:szCs w:val="22"/>
          <w:u w:val="single"/>
        </w:rPr>
      </w:pPr>
      <w:r w:rsidRPr="000B2573">
        <w:rPr>
          <w:rFonts w:cs="Arial"/>
          <w:b/>
          <w:szCs w:val="22"/>
          <w:u w:val="single"/>
        </w:rPr>
        <w:t>Plan de despliegue:</w:t>
      </w:r>
    </w:p>
    <w:p w14:paraId="42A260E5" w14:textId="77777777" w:rsidR="002511B1" w:rsidRPr="000B2573" w:rsidRDefault="002511B1" w:rsidP="002511B1">
      <w:pPr>
        <w:widowControl/>
        <w:autoSpaceDE w:val="0"/>
        <w:autoSpaceDN w:val="0"/>
        <w:adjustRightInd w:val="0"/>
        <w:ind w:left="720"/>
        <w:rPr>
          <w:rFonts w:cs="Arial"/>
          <w:b/>
          <w:szCs w:val="22"/>
          <w:u w:val="single"/>
        </w:rPr>
      </w:pPr>
    </w:p>
    <w:p w14:paraId="58E2E126" w14:textId="77777777" w:rsidR="00AA5FB6" w:rsidRPr="000B2573" w:rsidRDefault="00AA5FB6" w:rsidP="00AA5FB6">
      <w:pPr>
        <w:autoSpaceDE w:val="0"/>
        <w:autoSpaceDN w:val="0"/>
        <w:adjustRightInd w:val="0"/>
        <w:ind w:left="720"/>
        <w:rPr>
          <w:rFonts w:cs="Arial"/>
          <w:szCs w:val="22"/>
        </w:rPr>
      </w:pPr>
      <w:r w:rsidRPr="000B2573">
        <w:rPr>
          <w:rFonts w:cs="Arial"/>
          <w:szCs w:val="22"/>
        </w:rPr>
        <w:t>Con respecto al plan de despliegue de las infraestructuras o de ejecución del proyecto, se incluirá la siguiente información:</w:t>
      </w:r>
    </w:p>
    <w:p w14:paraId="58E2E127" w14:textId="77777777" w:rsidR="00AA5FB6" w:rsidRPr="000B2573" w:rsidRDefault="00AA5FB6" w:rsidP="00AA5FB6">
      <w:pPr>
        <w:autoSpaceDE w:val="0"/>
        <w:autoSpaceDN w:val="0"/>
        <w:adjustRightInd w:val="0"/>
        <w:rPr>
          <w:rFonts w:cs="Arial"/>
          <w:szCs w:val="22"/>
        </w:rPr>
      </w:pPr>
    </w:p>
    <w:p w14:paraId="58E2E128" w14:textId="77777777" w:rsidR="00AA5FB6" w:rsidRPr="000B2573" w:rsidRDefault="00AA5FB6" w:rsidP="00AA5FB6">
      <w:pPr>
        <w:pStyle w:val="Prrafodelista"/>
        <w:widowControl/>
        <w:numPr>
          <w:ilvl w:val="0"/>
          <w:numId w:val="3"/>
        </w:numPr>
        <w:autoSpaceDE w:val="0"/>
        <w:autoSpaceDN w:val="0"/>
        <w:adjustRightInd w:val="0"/>
        <w:ind w:left="1440"/>
        <w:rPr>
          <w:rFonts w:cs="Arial"/>
          <w:szCs w:val="22"/>
        </w:rPr>
      </w:pPr>
      <w:r w:rsidRPr="000B2573">
        <w:rPr>
          <w:rFonts w:cs="Arial"/>
          <w:szCs w:val="22"/>
        </w:rPr>
        <w:t>Descripción y delimitación de las fases y principales actividades a realizar, tales como: obtención de permisos y licencias, realización de obra civil, adquisición de materiales y su instalación. La delimitación de cada fase y actividad incluirá la cuantificación de las unidades de obra asociadas y de otros recursos necesarios.</w:t>
      </w:r>
    </w:p>
    <w:p w14:paraId="58E2E129" w14:textId="77777777" w:rsidR="00AA5FB6" w:rsidRPr="000B2573" w:rsidRDefault="00AA5FB6" w:rsidP="00AA5FB6">
      <w:pPr>
        <w:autoSpaceDE w:val="0"/>
        <w:autoSpaceDN w:val="0"/>
        <w:adjustRightInd w:val="0"/>
        <w:ind w:left="720"/>
        <w:rPr>
          <w:rFonts w:cs="Arial"/>
          <w:szCs w:val="22"/>
        </w:rPr>
      </w:pPr>
    </w:p>
    <w:p w14:paraId="58E2E12A" w14:textId="77777777" w:rsidR="00AA5FB6" w:rsidRPr="000B2573" w:rsidRDefault="00AA5FB6" w:rsidP="00AA5FB6">
      <w:pPr>
        <w:pStyle w:val="Prrafodelista"/>
        <w:widowControl/>
        <w:numPr>
          <w:ilvl w:val="0"/>
          <w:numId w:val="3"/>
        </w:numPr>
        <w:autoSpaceDE w:val="0"/>
        <w:autoSpaceDN w:val="0"/>
        <w:adjustRightInd w:val="0"/>
        <w:ind w:left="1440"/>
        <w:rPr>
          <w:rFonts w:cs="Arial"/>
          <w:szCs w:val="22"/>
        </w:rPr>
      </w:pPr>
      <w:r w:rsidRPr="000B2573">
        <w:rPr>
          <w:rFonts w:cs="Arial"/>
          <w:szCs w:val="22"/>
        </w:rPr>
        <w:lastRenderedPageBreak/>
        <w:t>Cronograma de previsiones sobre el inicio y finalización de las fases y principales actividades hasta la puesta en funcionamiento de la red proyectada.</w:t>
      </w:r>
    </w:p>
    <w:p w14:paraId="58E2E12B" w14:textId="77777777" w:rsidR="00AA5FB6" w:rsidRPr="000B2573" w:rsidRDefault="00AA5FB6" w:rsidP="00AA5FB6">
      <w:pPr>
        <w:autoSpaceDE w:val="0"/>
        <w:autoSpaceDN w:val="0"/>
        <w:adjustRightInd w:val="0"/>
        <w:ind w:left="720"/>
        <w:rPr>
          <w:rFonts w:cs="Arial"/>
          <w:szCs w:val="22"/>
        </w:rPr>
      </w:pPr>
    </w:p>
    <w:p w14:paraId="58E2E12C" w14:textId="77777777" w:rsidR="00AA5FB6" w:rsidRPr="000B2573" w:rsidRDefault="00AA5FB6" w:rsidP="00AA5FB6">
      <w:pPr>
        <w:ind w:left="720"/>
        <w:rPr>
          <w:rFonts w:cs="Arial"/>
          <w:szCs w:val="22"/>
        </w:rPr>
      </w:pPr>
      <w:r w:rsidRPr="000B2573">
        <w:rPr>
          <w:rFonts w:cs="Arial"/>
          <w:szCs w:val="22"/>
        </w:rPr>
        <w:t>Identificación de posibles riesgos y plan de contingencias</w:t>
      </w:r>
    </w:p>
    <w:p w14:paraId="58E2E12D" w14:textId="77777777" w:rsidR="00AA5FB6" w:rsidRPr="000B2573" w:rsidRDefault="00AA5FB6" w:rsidP="00AA5FB6">
      <w:pPr>
        <w:pStyle w:val="Prrafodelista"/>
        <w:rPr>
          <w:rFonts w:cs="Arial"/>
          <w:szCs w:val="22"/>
        </w:rPr>
      </w:pPr>
    </w:p>
    <w:p w14:paraId="58E2E12E" w14:textId="47A22916" w:rsidR="00AA5FB6" w:rsidRDefault="00AA5FB6" w:rsidP="00AA5FB6">
      <w:pPr>
        <w:pStyle w:val="Prrafodelista"/>
        <w:rPr>
          <w:rFonts w:cs="Arial"/>
          <w:szCs w:val="22"/>
          <w:highlight w:val="yellow"/>
        </w:rPr>
      </w:pPr>
    </w:p>
    <w:p w14:paraId="330EFCE5" w14:textId="77777777" w:rsidR="00EA09B1" w:rsidRPr="000B2573" w:rsidRDefault="00EA09B1" w:rsidP="00AA5FB6">
      <w:pPr>
        <w:pStyle w:val="Prrafodelista"/>
        <w:rPr>
          <w:rFonts w:cs="Arial"/>
          <w:szCs w:val="22"/>
          <w:highlight w:val="yellow"/>
        </w:rPr>
      </w:pPr>
    </w:p>
    <w:p w14:paraId="58E2E12F" w14:textId="77777777" w:rsidR="00AA5FB6" w:rsidRPr="000B2573" w:rsidRDefault="00AA5FB6" w:rsidP="00AA5FB6">
      <w:pPr>
        <w:widowControl/>
        <w:numPr>
          <w:ilvl w:val="0"/>
          <w:numId w:val="1"/>
        </w:numPr>
        <w:rPr>
          <w:rFonts w:cs="Arial"/>
          <w:szCs w:val="22"/>
        </w:rPr>
      </w:pPr>
      <w:r w:rsidRPr="000B2573">
        <w:rPr>
          <w:rFonts w:cs="Arial"/>
          <w:b/>
          <w:szCs w:val="22"/>
          <w:u w:val="single"/>
        </w:rPr>
        <w:t>Presupuesto detallado</w:t>
      </w:r>
      <w:r w:rsidRPr="000B2573">
        <w:rPr>
          <w:rFonts w:cs="Arial"/>
          <w:szCs w:val="22"/>
        </w:rPr>
        <w:t>.</w:t>
      </w:r>
    </w:p>
    <w:p w14:paraId="58E2E130" w14:textId="77777777" w:rsidR="00AA5FB6" w:rsidRPr="000B2573" w:rsidRDefault="00AA5FB6" w:rsidP="00AA5FB6">
      <w:pPr>
        <w:widowControl/>
        <w:ind w:left="720"/>
        <w:rPr>
          <w:rFonts w:cs="Arial"/>
          <w:szCs w:val="22"/>
        </w:rPr>
      </w:pPr>
    </w:p>
    <w:p w14:paraId="58E2E131" w14:textId="38937F9E" w:rsidR="00AA5FB6" w:rsidRDefault="00AA5FB6" w:rsidP="00AA5FB6">
      <w:pPr>
        <w:widowControl/>
        <w:ind w:left="720"/>
        <w:rPr>
          <w:rFonts w:cs="Arial"/>
          <w:szCs w:val="22"/>
        </w:rPr>
      </w:pPr>
      <w:r w:rsidRPr="000B2573">
        <w:rPr>
          <w:rFonts w:cs="Arial"/>
          <w:szCs w:val="22"/>
        </w:rPr>
        <w:t>Se facilitará el presupuesto detallado por los conceptos subvencionables previstos en la Base 5. En caso de que el proyecto forme parte de una actuación más amplia que incluya zonas excluidas, se deberá realizar una imputación razonada de la parte del presupuesto que sería imputable a dichas zonas excluidas.</w:t>
      </w:r>
    </w:p>
    <w:p w14:paraId="0D939244" w14:textId="77777777" w:rsidR="000A688E" w:rsidRPr="000B2573" w:rsidRDefault="000A688E" w:rsidP="00AA5FB6">
      <w:pPr>
        <w:widowControl/>
        <w:ind w:left="720"/>
        <w:rPr>
          <w:rFonts w:cs="Arial"/>
          <w:szCs w:val="22"/>
        </w:rPr>
      </w:pPr>
    </w:p>
    <w:p w14:paraId="58E2E132" w14:textId="77777777" w:rsidR="00AA5FB6" w:rsidRPr="000B2573" w:rsidRDefault="00AA5FB6" w:rsidP="00AA5FB6">
      <w:pPr>
        <w:pStyle w:val="Prrafodelista"/>
        <w:rPr>
          <w:rFonts w:cs="Arial"/>
          <w:szCs w:val="22"/>
        </w:rPr>
      </w:pPr>
    </w:p>
    <w:tbl>
      <w:tblPr>
        <w:tblStyle w:val="Tablaconcuadrcula"/>
        <w:tblW w:w="8509" w:type="dxa"/>
        <w:tblInd w:w="828" w:type="dxa"/>
        <w:tblLook w:val="04A0" w:firstRow="1" w:lastRow="0" w:firstColumn="1" w:lastColumn="0" w:noHBand="0" w:noVBand="1"/>
      </w:tblPr>
      <w:tblGrid>
        <w:gridCol w:w="2155"/>
        <w:gridCol w:w="1476"/>
        <w:gridCol w:w="1114"/>
        <w:gridCol w:w="1416"/>
        <w:gridCol w:w="1207"/>
        <w:gridCol w:w="1141"/>
      </w:tblGrid>
      <w:tr w:rsidR="00AA5FB6" w:rsidRPr="000B2573" w14:paraId="58E2E144" w14:textId="77777777" w:rsidTr="004D4BAE">
        <w:trPr>
          <w:trHeight w:val="1531"/>
        </w:trPr>
        <w:tc>
          <w:tcPr>
            <w:tcW w:w="2155" w:type="dxa"/>
          </w:tcPr>
          <w:p w14:paraId="58E2E133" w14:textId="77777777" w:rsidR="00AA5FB6" w:rsidRPr="000B2573" w:rsidRDefault="00AA5FB6" w:rsidP="00CE66D5">
            <w:pPr>
              <w:autoSpaceDE w:val="0"/>
              <w:autoSpaceDN w:val="0"/>
              <w:adjustRightInd w:val="0"/>
              <w:rPr>
                <w:rFonts w:cs="Arial"/>
                <w:b/>
                <w:bCs/>
                <w:szCs w:val="22"/>
              </w:rPr>
            </w:pPr>
            <w:r w:rsidRPr="000B2573">
              <w:rPr>
                <w:rFonts w:cs="Arial"/>
                <w:b/>
                <w:bCs/>
                <w:szCs w:val="22"/>
              </w:rPr>
              <w:t>Conceptos subvencionables</w:t>
            </w:r>
          </w:p>
        </w:tc>
        <w:tc>
          <w:tcPr>
            <w:tcW w:w="1476" w:type="dxa"/>
          </w:tcPr>
          <w:p w14:paraId="58E2E134" w14:textId="77777777" w:rsidR="00AA5FB6" w:rsidRPr="000B2573" w:rsidRDefault="00AA5FB6" w:rsidP="00CE66D5">
            <w:pPr>
              <w:autoSpaceDE w:val="0"/>
              <w:autoSpaceDN w:val="0"/>
              <w:adjustRightInd w:val="0"/>
              <w:rPr>
                <w:rFonts w:cs="Arial"/>
                <w:b/>
                <w:bCs/>
                <w:szCs w:val="22"/>
              </w:rPr>
            </w:pPr>
            <w:r w:rsidRPr="000B2573">
              <w:rPr>
                <w:rFonts w:cs="Arial"/>
                <w:b/>
                <w:bCs/>
                <w:szCs w:val="22"/>
              </w:rPr>
              <w:t>Descripción del concepto</w:t>
            </w:r>
          </w:p>
          <w:p w14:paraId="58E2E135" w14:textId="77777777" w:rsidR="00AA5FB6" w:rsidRPr="000B2573" w:rsidRDefault="00AA5FB6" w:rsidP="00CE66D5">
            <w:pPr>
              <w:autoSpaceDE w:val="0"/>
              <w:autoSpaceDN w:val="0"/>
              <w:adjustRightInd w:val="0"/>
              <w:rPr>
                <w:rFonts w:cs="Arial"/>
                <w:b/>
                <w:bCs/>
                <w:szCs w:val="22"/>
              </w:rPr>
            </w:pPr>
          </w:p>
        </w:tc>
        <w:tc>
          <w:tcPr>
            <w:tcW w:w="1114" w:type="dxa"/>
          </w:tcPr>
          <w:p w14:paraId="58E2E136" w14:textId="77777777" w:rsidR="00AA5FB6" w:rsidRPr="000B2573" w:rsidRDefault="00AA5FB6" w:rsidP="00CE66D5">
            <w:pPr>
              <w:autoSpaceDE w:val="0"/>
              <w:autoSpaceDN w:val="0"/>
              <w:adjustRightInd w:val="0"/>
              <w:rPr>
                <w:rFonts w:cs="Arial"/>
                <w:b/>
                <w:bCs/>
                <w:szCs w:val="22"/>
              </w:rPr>
            </w:pPr>
            <w:r w:rsidRPr="000B2573">
              <w:rPr>
                <w:rFonts w:cs="Arial"/>
                <w:b/>
                <w:bCs/>
                <w:szCs w:val="22"/>
              </w:rPr>
              <w:t>Unidad de</w:t>
            </w:r>
          </w:p>
          <w:p w14:paraId="58E2E137" w14:textId="77777777" w:rsidR="00AA5FB6" w:rsidRPr="000B2573" w:rsidRDefault="00AA5FB6" w:rsidP="00CE66D5">
            <w:pPr>
              <w:autoSpaceDE w:val="0"/>
              <w:autoSpaceDN w:val="0"/>
              <w:adjustRightInd w:val="0"/>
              <w:rPr>
                <w:rFonts w:cs="Arial"/>
                <w:b/>
                <w:bCs/>
                <w:szCs w:val="22"/>
              </w:rPr>
            </w:pPr>
            <w:r w:rsidRPr="000B2573">
              <w:rPr>
                <w:rFonts w:cs="Arial"/>
                <w:b/>
                <w:bCs/>
                <w:szCs w:val="22"/>
              </w:rPr>
              <w:t>medida</w:t>
            </w:r>
          </w:p>
          <w:p w14:paraId="58E2E138" w14:textId="77777777" w:rsidR="00AA5FB6" w:rsidRPr="000B2573" w:rsidRDefault="00AA5FB6" w:rsidP="00CE66D5">
            <w:pPr>
              <w:autoSpaceDE w:val="0"/>
              <w:autoSpaceDN w:val="0"/>
              <w:adjustRightInd w:val="0"/>
              <w:rPr>
                <w:rFonts w:cs="Arial"/>
                <w:b/>
                <w:bCs/>
                <w:szCs w:val="22"/>
              </w:rPr>
            </w:pPr>
          </w:p>
        </w:tc>
        <w:tc>
          <w:tcPr>
            <w:tcW w:w="1416" w:type="dxa"/>
          </w:tcPr>
          <w:p w14:paraId="58E2E139" w14:textId="77777777" w:rsidR="00AA5FB6" w:rsidRPr="000B2573" w:rsidRDefault="00AA5FB6" w:rsidP="00CE66D5">
            <w:pPr>
              <w:autoSpaceDE w:val="0"/>
              <w:autoSpaceDN w:val="0"/>
              <w:adjustRightInd w:val="0"/>
              <w:rPr>
                <w:rFonts w:cs="Arial"/>
                <w:b/>
                <w:bCs/>
                <w:szCs w:val="22"/>
              </w:rPr>
            </w:pPr>
            <w:r w:rsidRPr="000B2573">
              <w:rPr>
                <w:rFonts w:cs="Arial"/>
                <w:b/>
                <w:bCs/>
                <w:szCs w:val="22"/>
              </w:rPr>
              <w:t>Coste</w:t>
            </w:r>
          </w:p>
          <w:p w14:paraId="58E2E13A" w14:textId="01198642" w:rsidR="00AA5FB6" w:rsidRPr="000B2573" w:rsidRDefault="00AA5FB6" w:rsidP="00CE66D5">
            <w:pPr>
              <w:autoSpaceDE w:val="0"/>
              <w:autoSpaceDN w:val="0"/>
              <w:adjustRightInd w:val="0"/>
              <w:rPr>
                <w:rFonts w:cs="Arial"/>
                <w:b/>
                <w:bCs/>
                <w:szCs w:val="22"/>
              </w:rPr>
            </w:pPr>
            <w:r w:rsidRPr="000B2573">
              <w:rPr>
                <w:rFonts w:cs="Arial"/>
                <w:b/>
                <w:bCs/>
                <w:szCs w:val="22"/>
              </w:rPr>
              <w:t>unitario</w:t>
            </w:r>
            <w:r w:rsidR="00EA09B1">
              <w:rPr>
                <w:rFonts w:cs="Arial"/>
                <w:b/>
                <w:bCs/>
                <w:szCs w:val="22"/>
              </w:rPr>
              <w:t xml:space="preserve"> </w:t>
            </w:r>
            <w:r w:rsidRPr="000B2573">
              <w:rPr>
                <w:rFonts w:cs="Arial"/>
                <w:b/>
                <w:bCs/>
                <w:szCs w:val="22"/>
              </w:rPr>
              <w:t>(€)</w:t>
            </w:r>
          </w:p>
          <w:p w14:paraId="58E2E13B" w14:textId="77777777" w:rsidR="00AA5FB6" w:rsidRPr="000B2573" w:rsidRDefault="00AA5FB6" w:rsidP="00CE66D5">
            <w:pPr>
              <w:autoSpaceDE w:val="0"/>
              <w:autoSpaceDN w:val="0"/>
              <w:adjustRightInd w:val="0"/>
              <w:rPr>
                <w:rFonts w:cs="Arial"/>
                <w:b/>
                <w:bCs/>
                <w:szCs w:val="22"/>
              </w:rPr>
            </w:pPr>
          </w:p>
        </w:tc>
        <w:tc>
          <w:tcPr>
            <w:tcW w:w="1207" w:type="dxa"/>
          </w:tcPr>
          <w:p w14:paraId="58E2E13C" w14:textId="77777777" w:rsidR="00AA5FB6" w:rsidRPr="000B2573" w:rsidRDefault="00AA5FB6" w:rsidP="00CE66D5">
            <w:pPr>
              <w:autoSpaceDE w:val="0"/>
              <w:autoSpaceDN w:val="0"/>
              <w:adjustRightInd w:val="0"/>
              <w:rPr>
                <w:rFonts w:cs="Arial"/>
                <w:b/>
                <w:bCs/>
                <w:szCs w:val="22"/>
              </w:rPr>
            </w:pPr>
            <w:r w:rsidRPr="000B2573">
              <w:rPr>
                <w:rFonts w:cs="Arial"/>
                <w:b/>
                <w:bCs/>
                <w:szCs w:val="22"/>
              </w:rPr>
              <w:t>Previsión</w:t>
            </w:r>
          </w:p>
          <w:p w14:paraId="58E2E13D" w14:textId="77777777" w:rsidR="00AA5FB6" w:rsidRPr="000B2573" w:rsidRDefault="00AA5FB6" w:rsidP="00CE66D5">
            <w:pPr>
              <w:autoSpaceDE w:val="0"/>
              <w:autoSpaceDN w:val="0"/>
              <w:adjustRightInd w:val="0"/>
              <w:rPr>
                <w:rFonts w:cs="Arial"/>
                <w:b/>
                <w:bCs/>
                <w:szCs w:val="22"/>
              </w:rPr>
            </w:pPr>
            <w:r w:rsidRPr="000B2573">
              <w:rPr>
                <w:rFonts w:cs="Arial"/>
                <w:b/>
                <w:bCs/>
                <w:szCs w:val="22"/>
              </w:rPr>
              <w:t>del número</w:t>
            </w:r>
          </w:p>
          <w:p w14:paraId="58E2E13E" w14:textId="77777777" w:rsidR="00AA5FB6" w:rsidRPr="000B2573" w:rsidRDefault="00AA5FB6" w:rsidP="00CE66D5">
            <w:pPr>
              <w:autoSpaceDE w:val="0"/>
              <w:autoSpaceDN w:val="0"/>
              <w:adjustRightInd w:val="0"/>
              <w:rPr>
                <w:rFonts w:cs="Arial"/>
                <w:b/>
                <w:bCs/>
                <w:szCs w:val="22"/>
              </w:rPr>
            </w:pPr>
            <w:r w:rsidRPr="000B2573">
              <w:rPr>
                <w:rFonts w:cs="Arial"/>
                <w:b/>
                <w:bCs/>
                <w:szCs w:val="22"/>
              </w:rPr>
              <w:t>de</w:t>
            </w:r>
          </w:p>
          <w:p w14:paraId="58E2E13F" w14:textId="77777777" w:rsidR="00AA5FB6" w:rsidRPr="000B2573" w:rsidRDefault="00AA5FB6" w:rsidP="00CE66D5">
            <w:pPr>
              <w:autoSpaceDE w:val="0"/>
              <w:autoSpaceDN w:val="0"/>
              <w:adjustRightInd w:val="0"/>
              <w:rPr>
                <w:rFonts w:cs="Arial"/>
                <w:b/>
                <w:bCs/>
                <w:szCs w:val="22"/>
              </w:rPr>
            </w:pPr>
            <w:r w:rsidRPr="000B2573">
              <w:rPr>
                <w:rFonts w:cs="Arial"/>
                <w:b/>
                <w:bCs/>
                <w:szCs w:val="22"/>
              </w:rPr>
              <w:t>unidades</w:t>
            </w:r>
          </w:p>
          <w:p w14:paraId="58E2E140" w14:textId="77777777" w:rsidR="00AA5FB6" w:rsidRPr="000B2573" w:rsidRDefault="00AA5FB6" w:rsidP="00CE66D5">
            <w:pPr>
              <w:autoSpaceDE w:val="0"/>
              <w:autoSpaceDN w:val="0"/>
              <w:adjustRightInd w:val="0"/>
              <w:rPr>
                <w:rFonts w:cs="Arial"/>
                <w:b/>
                <w:bCs/>
                <w:szCs w:val="22"/>
              </w:rPr>
            </w:pPr>
          </w:p>
        </w:tc>
        <w:tc>
          <w:tcPr>
            <w:tcW w:w="1141" w:type="dxa"/>
          </w:tcPr>
          <w:p w14:paraId="58E2E141" w14:textId="77777777" w:rsidR="00AA5FB6" w:rsidRPr="000B2573" w:rsidRDefault="00AA5FB6" w:rsidP="00CE66D5">
            <w:pPr>
              <w:autoSpaceDE w:val="0"/>
              <w:autoSpaceDN w:val="0"/>
              <w:adjustRightInd w:val="0"/>
              <w:rPr>
                <w:rFonts w:cs="Arial"/>
                <w:b/>
                <w:bCs/>
                <w:szCs w:val="22"/>
              </w:rPr>
            </w:pPr>
            <w:r w:rsidRPr="000B2573">
              <w:rPr>
                <w:rFonts w:cs="Arial"/>
                <w:b/>
                <w:bCs/>
                <w:szCs w:val="22"/>
              </w:rPr>
              <w:t>Importe</w:t>
            </w:r>
          </w:p>
          <w:p w14:paraId="58E2E142" w14:textId="77777777" w:rsidR="00AA5FB6" w:rsidRPr="000B2573" w:rsidRDefault="00AA5FB6" w:rsidP="00CE66D5">
            <w:pPr>
              <w:autoSpaceDE w:val="0"/>
              <w:autoSpaceDN w:val="0"/>
              <w:adjustRightInd w:val="0"/>
              <w:rPr>
                <w:rFonts w:cs="Arial"/>
                <w:b/>
                <w:bCs/>
                <w:szCs w:val="22"/>
              </w:rPr>
            </w:pPr>
            <w:r w:rsidRPr="000B2573">
              <w:rPr>
                <w:rFonts w:cs="Arial"/>
                <w:b/>
                <w:bCs/>
                <w:szCs w:val="22"/>
              </w:rPr>
              <w:t>(€)</w:t>
            </w:r>
          </w:p>
          <w:p w14:paraId="58E2E143" w14:textId="77777777" w:rsidR="00AA5FB6" w:rsidRPr="000B2573" w:rsidRDefault="00AA5FB6" w:rsidP="00CE66D5">
            <w:pPr>
              <w:autoSpaceDE w:val="0"/>
              <w:autoSpaceDN w:val="0"/>
              <w:adjustRightInd w:val="0"/>
              <w:rPr>
                <w:rFonts w:cs="Arial"/>
                <w:b/>
                <w:bCs/>
                <w:szCs w:val="22"/>
              </w:rPr>
            </w:pPr>
          </w:p>
        </w:tc>
      </w:tr>
      <w:tr w:rsidR="00AA5FB6" w:rsidRPr="000B2573" w14:paraId="58E2E14B" w14:textId="77777777" w:rsidTr="004D4BAE">
        <w:trPr>
          <w:trHeight w:val="242"/>
        </w:trPr>
        <w:tc>
          <w:tcPr>
            <w:tcW w:w="2155" w:type="dxa"/>
            <w:vMerge w:val="restart"/>
          </w:tcPr>
          <w:p w14:paraId="58E2E145" w14:textId="4D095C40" w:rsidR="00AA5FB6" w:rsidRPr="000B2573" w:rsidRDefault="00AA5FB6" w:rsidP="004D4BAE">
            <w:pPr>
              <w:autoSpaceDE w:val="0"/>
              <w:autoSpaceDN w:val="0"/>
              <w:adjustRightInd w:val="0"/>
              <w:rPr>
                <w:rFonts w:cs="Arial"/>
                <w:szCs w:val="22"/>
              </w:rPr>
            </w:pPr>
            <w:r w:rsidRPr="000B2573">
              <w:rPr>
                <w:rFonts w:cs="Arial"/>
                <w:szCs w:val="22"/>
              </w:rPr>
              <w:t xml:space="preserve">Infraestructuras y obra civil. </w:t>
            </w:r>
          </w:p>
        </w:tc>
        <w:tc>
          <w:tcPr>
            <w:tcW w:w="1476" w:type="dxa"/>
          </w:tcPr>
          <w:p w14:paraId="58E2E146" w14:textId="77777777" w:rsidR="00AA5FB6" w:rsidRPr="000B2573" w:rsidRDefault="00AA5FB6" w:rsidP="00CE66D5">
            <w:pPr>
              <w:autoSpaceDE w:val="0"/>
              <w:autoSpaceDN w:val="0"/>
              <w:adjustRightInd w:val="0"/>
              <w:rPr>
                <w:rFonts w:cs="Arial"/>
                <w:szCs w:val="22"/>
              </w:rPr>
            </w:pPr>
          </w:p>
        </w:tc>
        <w:tc>
          <w:tcPr>
            <w:tcW w:w="1114" w:type="dxa"/>
          </w:tcPr>
          <w:p w14:paraId="58E2E147" w14:textId="77777777" w:rsidR="00AA5FB6" w:rsidRPr="000B2573" w:rsidRDefault="00AA5FB6" w:rsidP="00CE66D5">
            <w:pPr>
              <w:autoSpaceDE w:val="0"/>
              <w:autoSpaceDN w:val="0"/>
              <w:adjustRightInd w:val="0"/>
              <w:rPr>
                <w:rFonts w:cs="Arial"/>
                <w:szCs w:val="22"/>
              </w:rPr>
            </w:pPr>
          </w:p>
        </w:tc>
        <w:tc>
          <w:tcPr>
            <w:tcW w:w="1416" w:type="dxa"/>
          </w:tcPr>
          <w:p w14:paraId="58E2E148" w14:textId="77777777" w:rsidR="00AA5FB6" w:rsidRPr="000B2573" w:rsidRDefault="00AA5FB6" w:rsidP="00CE66D5">
            <w:pPr>
              <w:autoSpaceDE w:val="0"/>
              <w:autoSpaceDN w:val="0"/>
              <w:adjustRightInd w:val="0"/>
              <w:rPr>
                <w:rFonts w:cs="Arial"/>
                <w:szCs w:val="22"/>
              </w:rPr>
            </w:pPr>
          </w:p>
        </w:tc>
        <w:tc>
          <w:tcPr>
            <w:tcW w:w="1207" w:type="dxa"/>
          </w:tcPr>
          <w:p w14:paraId="58E2E149" w14:textId="77777777" w:rsidR="00AA5FB6" w:rsidRPr="000B2573" w:rsidRDefault="00AA5FB6" w:rsidP="00CE66D5">
            <w:pPr>
              <w:autoSpaceDE w:val="0"/>
              <w:autoSpaceDN w:val="0"/>
              <w:adjustRightInd w:val="0"/>
              <w:rPr>
                <w:rFonts w:cs="Arial"/>
                <w:szCs w:val="22"/>
              </w:rPr>
            </w:pPr>
          </w:p>
        </w:tc>
        <w:tc>
          <w:tcPr>
            <w:tcW w:w="1141" w:type="dxa"/>
            <w:shd w:val="clear" w:color="auto" w:fill="EEECE1" w:themeFill="background2"/>
          </w:tcPr>
          <w:p w14:paraId="58E2E14A" w14:textId="77777777" w:rsidR="00AA5FB6" w:rsidRPr="000B2573" w:rsidRDefault="00AA5FB6" w:rsidP="00CE66D5">
            <w:pPr>
              <w:autoSpaceDE w:val="0"/>
              <w:autoSpaceDN w:val="0"/>
              <w:adjustRightInd w:val="0"/>
              <w:rPr>
                <w:rFonts w:cs="Arial"/>
                <w:szCs w:val="22"/>
              </w:rPr>
            </w:pPr>
          </w:p>
        </w:tc>
      </w:tr>
      <w:tr w:rsidR="00AA5FB6" w:rsidRPr="000B2573" w14:paraId="58E2E152" w14:textId="77777777" w:rsidTr="004D4BAE">
        <w:trPr>
          <w:trHeight w:val="272"/>
        </w:trPr>
        <w:tc>
          <w:tcPr>
            <w:tcW w:w="2155" w:type="dxa"/>
            <w:vMerge/>
          </w:tcPr>
          <w:p w14:paraId="58E2E14C" w14:textId="77777777" w:rsidR="00AA5FB6" w:rsidRPr="000B2573" w:rsidRDefault="00AA5FB6" w:rsidP="00CE66D5">
            <w:pPr>
              <w:autoSpaceDE w:val="0"/>
              <w:autoSpaceDN w:val="0"/>
              <w:adjustRightInd w:val="0"/>
              <w:rPr>
                <w:rFonts w:cs="Arial"/>
                <w:szCs w:val="22"/>
              </w:rPr>
            </w:pPr>
          </w:p>
        </w:tc>
        <w:tc>
          <w:tcPr>
            <w:tcW w:w="1476" w:type="dxa"/>
          </w:tcPr>
          <w:p w14:paraId="58E2E14D" w14:textId="77777777" w:rsidR="00AA5FB6" w:rsidRPr="000B2573" w:rsidRDefault="00AA5FB6" w:rsidP="00CE66D5">
            <w:pPr>
              <w:autoSpaceDE w:val="0"/>
              <w:autoSpaceDN w:val="0"/>
              <w:adjustRightInd w:val="0"/>
              <w:rPr>
                <w:rFonts w:cs="Arial"/>
                <w:szCs w:val="22"/>
              </w:rPr>
            </w:pPr>
          </w:p>
        </w:tc>
        <w:tc>
          <w:tcPr>
            <w:tcW w:w="1114" w:type="dxa"/>
          </w:tcPr>
          <w:p w14:paraId="58E2E14E" w14:textId="77777777" w:rsidR="00AA5FB6" w:rsidRPr="000B2573" w:rsidRDefault="00AA5FB6" w:rsidP="00CE66D5">
            <w:pPr>
              <w:autoSpaceDE w:val="0"/>
              <w:autoSpaceDN w:val="0"/>
              <w:adjustRightInd w:val="0"/>
              <w:rPr>
                <w:rFonts w:cs="Arial"/>
                <w:szCs w:val="22"/>
              </w:rPr>
            </w:pPr>
          </w:p>
        </w:tc>
        <w:tc>
          <w:tcPr>
            <w:tcW w:w="1416" w:type="dxa"/>
          </w:tcPr>
          <w:p w14:paraId="58E2E14F" w14:textId="77777777" w:rsidR="00AA5FB6" w:rsidRPr="000B2573" w:rsidRDefault="00AA5FB6" w:rsidP="00CE66D5">
            <w:pPr>
              <w:autoSpaceDE w:val="0"/>
              <w:autoSpaceDN w:val="0"/>
              <w:adjustRightInd w:val="0"/>
              <w:rPr>
                <w:rFonts w:cs="Arial"/>
                <w:szCs w:val="22"/>
              </w:rPr>
            </w:pPr>
          </w:p>
        </w:tc>
        <w:tc>
          <w:tcPr>
            <w:tcW w:w="1207" w:type="dxa"/>
          </w:tcPr>
          <w:p w14:paraId="58E2E150" w14:textId="77777777" w:rsidR="00AA5FB6" w:rsidRPr="000B2573" w:rsidRDefault="00AA5FB6" w:rsidP="00CE66D5">
            <w:pPr>
              <w:autoSpaceDE w:val="0"/>
              <w:autoSpaceDN w:val="0"/>
              <w:adjustRightInd w:val="0"/>
              <w:rPr>
                <w:rFonts w:cs="Arial"/>
                <w:szCs w:val="22"/>
              </w:rPr>
            </w:pPr>
          </w:p>
        </w:tc>
        <w:tc>
          <w:tcPr>
            <w:tcW w:w="1141" w:type="dxa"/>
            <w:shd w:val="clear" w:color="auto" w:fill="EEECE1" w:themeFill="background2"/>
          </w:tcPr>
          <w:p w14:paraId="58E2E151" w14:textId="77777777" w:rsidR="00AA5FB6" w:rsidRPr="000B2573" w:rsidRDefault="00AA5FB6" w:rsidP="00CE66D5">
            <w:pPr>
              <w:autoSpaceDE w:val="0"/>
              <w:autoSpaceDN w:val="0"/>
              <w:adjustRightInd w:val="0"/>
              <w:rPr>
                <w:rFonts w:cs="Arial"/>
                <w:szCs w:val="22"/>
              </w:rPr>
            </w:pPr>
          </w:p>
        </w:tc>
      </w:tr>
      <w:tr w:rsidR="00AA5FB6" w:rsidRPr="000B2573" w14:paraId="58E2E159" w14:textId="77777777" w:rsidTr="004D4BAE">
        <w:trPr>
          <w:trHeight w:val="257"/>
        </w:trPr>
        <w:tc>
          <w:tcPr>
            <w:tcW w:w="2155" w:type="dxa"/>
            <w:vMerge/>
          </w:tcPr>
          <w:p w14:paraId="58E2E153" w14:textId="77777777" w:rsidR="00AA5FB6" w:rsidRPr="000B2573" w:rsidRDefault="00AA5FB6" w:rsidP="00CE66D5">
            <w:pPr>
              <w:autoSpaceDE w:val="0"/>
              <w:autoSpaceDN w:val="0"/>
              <w:adjustRightInd w:val="0"/>
              <w:rPr>
                <w:rFonts w:cs="Arial"/>
                <w:szCs w:val="22"/>
              </w:rPr>
            </w:pPr>
          </w:p>
        </w:tc>
        <w:tc>
          <w:tcPr>
            <w:tcW w:w="1476" w:type="dxa"/>
          </w:tcPr>
          <w:p w14:paraId="58E2E154" w14:textId="77777777" w:rsidR="00AA5FB6" w:rsidRPr="000B2573" w:rsidRDefault="00AA5FB6" w:rsidP="00CE66D5">
            <w:pPr>
              <w:autoSpaceDE w:val="0"/>
              <w:autoSpaceDN w:val="0"/>
              <w:adjustRightInd w:val="0"/>
              <w:rPr>
                <w:rFonts w:cs="Arial"/>
                <w:szCs w:val="22"/>
              </w:rPr>
            </w:pPr>
          </w:p>
        </w:tc>
        <w:tc>
          <w:tcPr>
            <w:tcW w:w="1114" w:type="dxa"/>
          </w:tcPr>
          <w:p w14:paraId="58E2E155" w14:textId="77777777" w:rsidR="00AA5FB6" w:rsidRPr="000B2573" w:rsidRDefault="00AA5FB6" w:rsidP="00CE66D5">
            <w:pPr>
              <w:autoSpaceDE w:val="0"/>
              <w:autoSpaceDN w:val="0"/>
              <w:adjustRightInd w:val="0"/>
              <w:rPr>
                <w:rFonts w:cs="Arial"/>
                <w:szCs w:val="22"/>
              </w:rPr>
            </w:pPr>
          </w:p>
        </w:tc>
        <w:tc>
          <w:tcPr>
            <w:tcW w:w="1416" w:type="dxa"/>
          </w:tcPr>
          <w:p w14:paraId="58E2E156" w14:textId="77777777" w:rsidR="00AA5FB6" w:rsidRPr="000B2573" w:rsidRDefault="00AA5FB6" w:rsidP="00CE66D5">
            <w:pPr>
              <w:autoSpaceDE w:val="0"/>
              <w:autoSpaceDN w:val="0"/>
              <w:adjustRightInd w:val="0"/>
              <w:rPr>
                <w:rFonts w:cs="Arial"/>
                <w:szCs w:val="22"/>
              </w:rPr>
            </w:pPr>
          </w:p>
        </w:tc>
        <w:tc>
          <w:tcPr>
            <w:tcW w:w="1207" w:type="dxa"/>
          </w:tcPr>
          <w:p w14:paraId="58E2E157" w14:textId="77777777" w:rsidR="00AA5FB6" w:rsidRPr="000B2573" w:rsidRDefault="00AA5FB6" w:rsidP="00CE66D5">
            <w:pPr>
              <w:autoSpaceDE w:val="0"/>
              <w:autoSpaceDN w:val="0"/>
              <w:adjustRightInd w:val="0"/>
              <w:rPr>
                <w:rFonts w:cs="Arial"/>
                <w:szCs w:val="22"/>
              </w:rPr>
            </w:pPr>
          </w:p>
        </w:tc>
        <w:tc>
          <w:tcPr>
            <w:tcW w:w="1141" w:type="dxa"/>
            <w:shd w:val="clear" w:color="auto" w:fill="EEECE1" w:themeFill="background2"/>
          </w:tcPr>
          <w:p w14:paraId="58E2E158" w14:textId="77777777" w:rsidR="00AA5FB6" w:rsidRPr="000B2573" w:rsidRDefault="00AA5FB6" w:rsidP="00CE66D5">
            <w:pPr>
              <w:autoSpaceDE w:val="0"/>
              <w:autoSpaceDN w:val="0"/>
              <w:adjustRightInd w:val="0"/>
              <w:rPr>
                <w:rFonts w:cs="Arial"/>
                <w:szCs w:val="22"/>
              </w:rPr>
            </w:pPr>
          </w:p>
        </w:tc>
      </w:tr>
      <w:tr w:rsidR="00AA5FB6" w:rsidRPr="000B2573" w14:paraId="58E2E160" w14:textId="77777777" w:rsidTr="004D4BAE">
        <w:trPr>
          <w:trHeight w:val="257"/>
        </w:trPr>
        <w:tc>
          <w:tcPr>
            <w:tcW w:w="2155" w:type="dxa"/>
            <w:vMerge w:val="restart"/>
          </w:tcPr>
          <w:p w14:paraId="58E2E15A" w14:textId="77777777" w:rsidR="00AA5FB6" w:rsidRPr="000B2573" w:rsidRDefault="00AA5FB6" w:rsidP="00CE66D5">
            <w:pPr>
              <w:autoSpaceDE w:val="0"/>
              <w:autoSpaceDN w:val="0"/>
              <w:adjustRightInd w:val="0"/>
              <w:rPr>
                <w:rFonts w:cs="Arial"/>
                <w:szCs w:val="22"/>
              </w:rPr>
            </w:pPr>
            <w:r w:rsidRPr="000B2573">
              <w:rPr>
                <w:rFonts w:cs="Arial"/>
                <w:szCs w:val="22"/>
              </w:rPr>
              <w:t>Equipamiento y otros materiales.</w:t>
            </w:r>
          </w:p>
        </w:tc>
        <w:tc>
          <w:tcPr>
            <w:tcW w:w="1476" w:type="dxa"/>
          </w:tcPr>
          <w:p w14:paraId="58E2E15B" w14:textId="77777777" w:rsidR="00AA5FB6" w:rsidRPr="000B2573" w:rsidRDefault="00AA5FB6" w:rsidP="00CE66D5">
            <w:pPr>
              <w:autoSpaceDE w:val="0"/>
              <w:autoSpaceDN w:val="0"/>
              <w:adjustRightInd w:val="0"/>
              <w:rPr>
                <w:rFonts w:cs="Arial"/>
                <w:szCs w:val="22"/>
              </w:rPr>
            </w:pPr>
          </w:p>
        </w:tc>
        <w:tc>
          <w:tcPr>
            <w:tcW w:w="1114" w:type="dxa"/>
          </w:tcPr>
          <w:p w14:paraId="58E2E15C" w14:textId="77777777" w:rsidR="00AA5FB6" w:rsidRPr="000B2573" w:rsidRDefault="00AA5FB6" w:rsidP="00CE66D5">
            <w:pPr>
              <w:autoSpaceDE w:val="0"/>
              <w:autoSpaceDN w:val="0"/>
              <w:adjustRightInd w:val="0"/>
              <w:rPr>
                <w:rFonts w:cs="Arial"/>
                <w:szCs w:val="22"/>
              </w:rPr>
            </w:pPr>
          </w:p>
        </w:tc>
        <w:tc>
          <w:tcPr>
            <w:tcW w:w="1416" w:type="dxa"/>
          </w:tcPr>
          <w:p w14:paraId="58E2E15D" w14:textId="77777777" w:rsidR="00AA5FB6" w:rsidRPr="000B2573" w:rsidRDefault="00AA5FB6" w:rsidP="00CE66D5">
            <w:pPr>
              <w:autoSpaceDE w:val="0"/>
              <w:autoSpaceDN w:val="0"/>
              <w:adjustRightInd w:val="0"/>
              <w:rPr>
                <w:rFonts w:cs="Arial"/>
                <w:szCs w:val="22"/>
              </w:rPr>
            </w:pPr>
          </w:p>
        </w:tc>
        <w:tc>
          <w:tcPr>
            <w:tcW w:w="1207" w:type="dxa"/>
          </w:tcPr>
          <w:p w14:paraId="58E2E15E" w14:textId="77777777" w:rsidR="00AA5FB6" w:rsidRPr="000B2573" w:rsidRDefault="00AA5FB6" w:rsidP="00CE66D5">
            <w:pPr>
              <w:autoSpaceDE w:val="0"/>
              <w:autoSpaceDN w:val="0"/>
              <w:adjustRightInd w:val="0"/>
              <w:rPr>
                <w:rFonts w:cs="Arial"/>
                <w:szCs w:val="22"/>
              </w:rPr>
            </w:pPr>
          </w:p>
        </w:tc>
        <w:tc>
          <w:tcPr>
            <w:tcW w:w="1141" w:type="dxa"/>
            <w:shd w:val="clear" w:color="auto" w:fill="EEECE1" w:themeFill="background2"/>
          </w:tcPr>
          <w:p w14:paraId="58E2E15F" w14:textId="77777777" w:rsidR="00AA5FB6" w:rsidRPr="000B2573" w:rsidRDefault="00AA5FB6" w:rsidP="00CE66D5">
            <w:pPr>
              <w:autoSpaceDE w:val="0"/>
              <w:autoSpaceDN w:val="0"/>
              <w:adjustRightInd w:val="0"/>
              <w:rPr>
                <w:rFonts w:cs="Arial"/>
                <w:szCs w:val="22"/>
              </w:rPr>
            </w:pPr>
          </w:p>
        </w:tc>
      </w:tr>
      <w:tr w:rsidR="00AA5FB6" w:rsidRPr="000B2573" w14:paraId="58E2E167" w14:textId="77777777" w:rsidTr="004D4BAE">
        <w:trPr>
          <w:trHeight w:val="272"/>
        </w:trPr>
        <w:tc>
          <w:tcPr>
            <w:tcW w:w="2155" w:type="dxa"/>
            <w:vMerge/>
          </w:tcPr>
          <w:p w14:paraId="58E2E161" w14:textId="77777777" w:rsidR="00AA5FB6" w:rsidRPr="000B2573" w:rsidRDefault="00AA5FB6" w:rsidP="00CE66D5">
            <w:pPr>
              <w:autoSpaceDE w:val="0"/>
              <w:autoSpaceDN w:val="0"/>
              <w:adjustRightInd w:val="0"/>
              <w:rPr>
                <w:rFonts w:cs="Arial"/>
                <w:szCs w:val="22"/>
              </w:rPr>
            </w:pPr>
          </w:p>
        </w:tc>
        <w:tc>
          <w:tcPr>
            <w:tcW w:w="1476" w:type="dxa"/>
          </w:tcPr>
          <w:p w14:paraId="58E2E162" w14:textId="77777777" w:rsidR="00AA5FB6" w:rsidRPr="000B2573" w:rsidRDefault="00AA5FB6" w:rsidP="00CE66D5">
            <w:pPr>
              <w:autoSpaceDE w:val="0"/>
              <w:autoSpaceDN w:val="0"/>
              <w:adjustRightInd w:val="0"/>
              <w:rPr>
                <w:rFonts w:cs="Arial"/>
                <w:szCs w:val="22"/>
              </w:rPr>
            </w:pPr>
          </w:p>
        </w:tc>
        <w:tc>
          <w:tcPr>
            <w:tcW w:w="1114" w:type="dxa"/>
          </w:tcPr>
          <w:p w14:paraId="58E2E163" w14:textId="77777777" w:rsidR="00AA5FB6" w:rsidRPr="000B2573" w:rsidRDefault="00AA5FB6" w:rsidP="00CE66D5">
            <w:pPr>
              <w:autoSpaceDE w:val="0"/>
              <w:autoSpaceDN w:val="0"/>
              <w:adjustRightInd w:val="0"/>
              <w:rPr>
                <w:rFonts w:cs="Arial"/>
                <w:szCs w:val="22"/>
              </w:rPr>
            </w:pPr>
          </w:p>
        </w:tc>
        <w:tc>
          <w:tcPr>
            <w:tcW w:w="1416" w:type="dxa"/>
          </w:tcPr>
          <w:p w14:paraId="58E2E164" w14:textId="77777777" w:rsidR="00AA5FB6" w:rsidRPr="000B2573" w:rsidRDefault="00AA5FB6" w:rsidP="00CE66D5">
            <w:pPr>
              <w:autoSpaceDE w:val="0"/>
              <w:autoSpaceDN w:val="0"/>
              <w:adjustRightInd w:val="0"/>
              <w:rPr>
                <w:rFonts w:cs="Arial"/>
                <w:szCs w:val="22"/>
              </w:rPr>
            </w:pPr>
          </w:p>
        </w:tc>
        <w:tc>
          <w:tcPr>
            <w:tcW w:w="1207" w:type="dxa"/>
          </w:tcPr>
          <w:p w14:paraId="58E2E165" w14:textId="77777777" w:rsidR="00AA5FB6" w:rsidRPr="000B2573" w:rsidRDefault="00AA5FB6" w:rsidP="00CE66D5">
            <w:pPr>
              <w:autoSpaceDE w:val="0"/>
              <w:autoSpaceDN w:val="0"/>
              <w:adjustRightInd w:val="0"/>
              <w:rPr>
                <w:rFonts w:cs="Arial"/>
                <w:szCs w:val="22"/>
              </w:rPr>
            </w:pPr>
          </w:p>
        </w:tc>
        <w:tc>
          <w:tcPr>
            <w:tcW w:w="1141" w:type="dxa"/>
            <w:shd w:val="clear" w:color="auto" w:fill="EEECE1" w:themeFill="background2"/>
          </w:tcPr>
          <w:p w14:paraId="58E2E166" w14:textId="77777777" w:rsidR="00AA5FB6" w:rsidRPr="000B2573" w:rsidRDefault="00AA5FB6" w:rsidP="00CE66D5">
            <w:pPr>
              <w:autoSpaceDE w:val="0"/>
              <w:autoSpaceDN w:val="0"/>
              <w:adjustRightInd w:val="0"/>
              <w:rPr>
                <w:rFonts w:cs="Arial"/>
                <w:szCs w:val="22"/>
              </w:rPr>
            </w:pPr>
          </w:p>
        </w:tc>
      </w:tr>
      <w:tr w:rsidR="00AA5FB6" w:rsidRPr="000B2573" w14:paraId="58E2E16E" w14:textId="77777777" w:rsidTr="004D4BAE">
        <w:trPr>
          <w:trHeight w:val="257"/>
        </w:trPr>
        <w:tc>
          <w:tcPr>
            <w:tcW w:w="2155" w:type="dxa"/>
            <w:vMerge/>
          </w:tcPr>
          <w:p w14:paraId="58E2E168" w14:textId="77777777" w:rsidR="00AA5FB6" w:rsidRPr="000B2573" w:rsidRDefault="00AA5FB6" w:rsidP="00CE66D5">
            <w:pPr>
              <w:autoSpaceDE w:val="0"/>
              <w:autoSpaceDN w:val="0"/>
              <w:adjustRightInd w:val="0"/>
              <w:rPr>
                <w:rFonts w:cs="Arial"/>
                <w:szCs w:val="22"/>
              </w:rPr>
            </w:pPr>
          </w:p>
        </w:tc>
        <w:tc>
          <w:tcPr>
            <w:tcW w:w="1476" w:type="dxa"/>
          </w:tcPr>
          <w:p w14:paraId="58E2E169" w14:textId="77777777" w:rsidR="00AA5FB6" w:rsidRPr="000B2573" w:rsidRDefault="00AA5FB6" w:rsidP="00CE66D5">
            <w:pPr>
              <w:autoSpaceDE w:val="0"/>
              <w:autoSpaceDN w:val="0"/>
              <w:adjustRightInd w:val="0"/>
              <w:rPr>
                <w:rFonts w:cs="Arial"/>
                <w:szCs w:val="22"/>
              </w:rPr>
            </w:pPr>
          </w:p>
        </w:tc>
        <w:tc>
          <w:tcPr>
            <w:tcW w:w="1114" w:type="dxa"/>
          </w:tcPr>
          <w:p w14:paraId="58E2E16A" w14:textId="77777777" w:rsidR="00AA5FB6" w:rsidRPr="000B2573" w:rsidRDefault="00AA5FB6" w:rsidP="00CE66D5">
            <w:pPr>
              <w:autoSpaceDE w:val="0"/>
              <w:autoSpaceDN w:val="0"/>
              <w:adjustRightInd w:val="0"/>
              <w:rPr>
                <w:rFonts w:cs="Arial"/>
                <w:szCs w:val="22"/>
              </w:rPr>
            </w:pPr>
          </w:p>
        </w:tc>
        <w:tc>
          <w:tcPr>
            <w:tcW w:w="1416" w:type="dxa"/>
          </w:tcPr>
          <w:p w14:paraId="58E2E16B" w14:textId="77777777" w:rsidR="00AA5FB6" w:rsidRPr="000B2573" w:rsidRDefault="00AA5FB6" w:rsidP="00CE66D5">
            <w:pPr>
              <w:autoSpaceDE w:val="0"/>
              <w:autoSpaceDN w:val="0"/>
              <w:adjustRightInd w:val="0"/>
              <w:rPr>
                <w:rFonts w:cs="Arial"/>
                <w:szCs w:val="22"/>
              </w:rPr>
            </w:pPr>
          </w:p>
        </w:tc>
        <w:tc>
          <w:tcPr>
            <w:tcW w:w="1207" w:type="dxa"/>
          </w:tcPr>
          <w:p w14:paraId="58E2E16C" w14:textId="77777777" w:rsidR="00AA5FB6" w:rsidRPr="000B2573" w:rsidRDefault="00AA5FB6" w:rsidP="00CE66D5">
            <w:pPr>
              <w:autoSpaceDE w:val="0"/>
              <w:autoSpaceDN w:val="0"/>
              <w:adjustRightInd w:val="0"/>
              <w:rPr>
                <w:rFonts w:cs="Arial"/>
                <w:szCs w:val="22"/>
              </w:rPr>
            </w:pPr>
          </w:p>
        </w:tc>
        <w:tc>
          <w:tcPr>
            <w:tcW w:w="1141" w:type="dxa"/>
            <w:shd w:val="clear" w:color="auto" w:fill="EEECE1" w:themeFill="background2"/>
          </w:tcPr>
          <w:p w14:paraId="58E2E16D" w14:textId="77777777" w:rsidR="00AA5FB6" w:rsidRPr="000B2573" w:rsidRDefault="00AA5FB6" w:rsidP="00CE66D5">
            <w:pPr>
              <w:autoSpaceDE w:val="0"/>
              <w:autoSpaceDN w:val="0"/>
              <w:adjustRightInd w:val="0"/>
              <w:rPr>
                <w:rFonts w:cs="Arial"/>
                <w:szCs w:val="22"/>
              </w:rPr>
            </w:pPr>
          </w:p>
        </w:tc>
      </w:tr>
      <w:tr w:rsidR="00AA5FB6" w:rsidRPr="000B2573" w14:paraId="58E2E171" w14:textId="77777777" w:rsidTr="004D4BAE">
        <w:trPr>
          <w:trHeight w:val="500"/>
        </w:trPr>
        <w:tc>
          <w:tcPr>
            <w:tcW w:w="7368" w:type="dxa"/>
            <w:gridSpan w:val="5"/>
          </w:tcPr>
          <w:p w14:paraId="58E2E16F" w14:textId="77777777" w:rsidR="00AA5FB6" w:rsidRPr="000B2573" w:rsidRDefault="00AA5FB6" w:rsidP="00CE66D5">
            <w:pPr>
              <w:autoSpaceDE w:val="0"/>
              <w:autoSpaceDN w:val="0"/>
              <w:adjustRightInd w:val="0"/>
              <w:rPr>
                <w:rFonts w:cs="Arial"/>
                <w:szCs w:val="22"/>
              </w:rPr>
            </w:pPr>
            <w:r w:rsidRPr="000B2573">
              <w:rPr>
                <w:rFonts w:cs="Arial"/>
                <w:szCs w:val="22"/>
              </w:rPr>
              <w:t>Costes directos de personal. (</w:t>
            </w:r>
            <w:r w:rsidRPr="00455978">
              <w:rPr>
                <w:rFonts w:cs="Arial"/>
                <w:szCs w:val="22"/>
              </w:rPr>
              <w:t>hasta el 20 %</w:t>
            </w:r>
            <w:r w:rsidRPr="000B2573">
              <w:rPr>
                <w:rFonts w:cs="Arial"/>
                <w:szCs w:val="22"/>
              </w:rPr>
              <w:t xml:space="preserve"> de lo presupuestado en Infraestructuras y obra civil y en equipamiento y otros materiales.)</w:t>
            </w:r>
          </w:p>
        </w:tc>
        <w:tc>
          <w:tcPr>
            <w:tcW w:w="1141" w:type="dxa"/>
            <w:shd w:val="clear" w:color="auto" w:fill="EEECE1" w:themeFill="background2"/>
          </w:tcPr>
          <w:p w14:paraId="58E2E170" w14:textId="77777777" w:rsidR="00AA5FB6" w:rsidRPr="000B2573" w:rsidRDefault="00AA5FB6" w:rsidP="00CE66D5">
            <w:pPr>
              <w:autoSpaceDE w:val="0"/>
              <w:autoSpaceDN w:val="0"/>
              <w:adjustRightInd w:val="0"/>
              <w:rPr>
                <w:rFonts w:cs="Arial"/>
                <w:szCs w:val="22"/>
              </w:rPr>
            </w:pPr>
          </w:p>
        </w:tc>
      </w:tr>
      <w:tr w:rsidR="00AA5FB6" w:rsidRPr="000B2573" w14:paraId="58E2E174" w14:textId="77777777" w:rsidTr="004D4BAE">
        <w:trPr>
          <w:trHeight w:val="257"/>
        </w:trPr>
        <w:tc>
          <w:tcPr>
            <w:tcW w:w="7368" w:type="dxa"/>
            <w:gridSpan w:val="5"/>
          </w:tcPr>
          <w:p w14:paraId="58E2E172" w14:textId="70F4CFDB" w:rsidR="00AA5FB6" w:rsidRPr="000B2573" w:rsidRDefault="00AA5FB6" w:rsidP="00CE66D5">
            <w:pPr>
              <w:autoSpaceDE w:val="0"/>
              <w:autoSpaceDN w:val="0"/>
              <w:adjustRightInd w:val="0"/>
              <w:rPr>
                <w:rFonts w:cs="Arial"/>
                <w:szCs w:val="22"/>
              </w:rPr>
            </w:pPr>
            <w:r w:rsidRPr="000B2573">
              <w:rPr>
                <w:rFonts w:cs="Arial"/>
                <w:szCs w:val="22"/>
              </w:rPr>
              <w:t xml:space="preserve">Costes indirectos (hasta </w:t>
            </w:r>
            <w:r w:rsidR="009A261C">
              <w:rPr>
                <w:rFonts w:cs="Arial"/>
                <w:szCs w:val="22"/>
              </w:rPr>
              <w:t>el 10</w:t>
            </w:r>
            <w:r w:rsidRPr="00455978">
              <w:rPr>
                <w:rFonts w:cs="Arial"/>
                <w:szCs w:val="22"/>
              </w:rPr>
              <w:t>% de los</w:t>
            </w:r>
            <w:r w:rsidRPr="000B2573">
              <w:rPr>
                <w:rFonts w:cs="Arial"/>
                <w:szCs w:val="22"/>
              </w:rPr>
              <w:t xml:space="preserve"> costes directos de personal)</w:t>
            </w:r>
          </w:p>
        </w:tc>
        <w:tc>
          <w:tcPr>
            <w:tcW w:w="1141" w:type="dxa"/>
            <w:shd w:val="clear" w:color="auto" w:fill="EEECE1" w:themeFill="background2"/>
          </w:tcPr>
          <w:p w14:paraId="58E2E173" w14:textId="77777777" w:rsidR="00AA5FB6" w:rsidRPr="000B2573" w:rsidRDefault="00AA5FB6" w:rsidP="00CE66D5">
            <w:pPr>
              <w:autoSpaceDE w:val="0"/>
              <w:autoSpaceDN w:val="0"/>
              <w:adjustRightInd w:val="0"/>
              <w:rPr>
                <w:rFonts w:cs="Arial"/>
                <w:szCs w:val="22"/>
              </w:rPr>
            </w:pPr>
          </w:p>
        </w:tc>
      </w:tr>
      <w:tr w:rsidR="00AA5FB6" w:rsidRPr="000B2573" w14:paraId="58E2E177" w14:textId="77777777" w:rsidTr="004D4BAE">
        <w:trPr>
          <w:trHeight w:val="242"/>
        </w:trPr>
        <w:tc>
          <w:tcPr>
            <w:tcW w:w="7368" w:type="dxa"/>
            <w:gridSpan w:val="5"/>
          </w:tcPr>
          <w:p w14:paraId="58E2E175" w14:textId="77777777" w:rsidR="00AA5FB6" w:rsidRPr="000B2573" w:rsidRDefault="00AA5FB6" w:rsidP="00CE66D5">
            <w:pPr>
              <w:autoSpaceDE w:val="0"/>
              <w:autoSpaceDN w:val="0"/>
              <w:adjustRightInd w:val="0"/>
              <w:rPr>
                <w:rFonts w:cs="Arial"/>
                <w:b/>
                <w:bCs/>
                <w:szCs w:val="22"/>
              </w:rPr>
            </w:pPr>
            <w:r w:rsidRPr="000B2573">
              <w:rPr>
                <w:rFonts w:cs="Arial"/>
                <w:b/>
                <w:bCs/>
                <w:szCs w:val="22"/>
              </w:rPr>
              <w:t>TOTAL PRESUPUESTO FINANCIABLE</w:t>
            </w:r>
          </w:p>
        </w:tc>
        <w:tc>
          <w:tcPr>
            <w:tcW w:w="1141" w:type="dxa"/>
            <w:shd w:val="clear" w:color="auto" w:fill="EEECE1" w:themeFill="background2"/>
          </w:tcPr>
          <w:p w14:paraId="58E2E176" w14:textId="77777777" w:rsidR="00AA5FB6" w:rsidRPr="000B2573" w:rsidRDefault="00AA5FB6" w:rsidP="00CE66D5">
            <w:pPr>
              <w:autoSpaceDE w:val="0"/>
              <w:autoSpaceDN w:val="0"/>
              <w:adjustRightInd w:val="0"/>
              <w:rPr>
                <w:rFonts w:cs="Arial"/>
                <w:szCs w:val="22"/>
              </w:rPr>
            </w:pPr>
          </w:p>
        </w:tc>
      </w:tr>
    </w:tbl>
    <w:p w14:paraId="58E2E178" w14:textId="77777777" w:rsidR="00AA5FB6" w:rsidRPr="000B2573" w:rsidRDefault="00AA5FB6" w:rsidP="00AA5FB6">
      <w:pPr>
        <w:rPr>
          <w:rFonts w:cs="Arial"/>
          <w:szCs w:val="22"/>
        </w:rPr>
      </w:pPr>
    </w:p>
    <w:p w14:paraId="58E2E179" w14:textId="51D26DB5" w:rsidR="00AA5FB6" w:rsidRPr="000B2573" w:rsidRDefault="00AA5FB6" w:rsidP="00AA5FB6">
      <w:pPr>
        <w:autoSpaceDE w:val="0"/>
        <w:autoSpaceDN w:val="0"/>
        <w:adjustRightInd w:val="0"/>
        <w:ind w:left="709"/>
        <w:rPr>
          <w:rFonts w:cs="Arial"/>
          <w:szCs w:val="22"/>
        </w:rPr>
      </w:pPr>
      <w:r w:rsidRPr="000B2573">
        <w:rPr>
          <w:rFonts w:cs="Arial"/>
          <w:szCs w:val="22"/>
        </w:rPr>
        <w:t>Como costes directos de personal se podrán calcular a un tipo fijo de hasta el 20 por ciento de lo presupuestado en Infraestructuras y obra civil y en equipamiento y otros materiales. Asimismo, como costes indirectos se podrán calcul</w:t>
      </w:r>
      <w:r w:rsidR="009A261C">
        <w:rPr>
          <w:rFonts w:cs="Arial"/>
          <w:szCs w:val="22"/>
        </w:rPr>
        <w:t>ar a un tipo fijo de hasta el 10</w:t>
      </w:r>
      <w:r w:rsidRPr="000B2573">
        <w:rPr>
          <w:rFonts w:cs="Arial"/>
          <w:szCs w:val="22"/>
        </w:rPr>
        <w:t xml:space="preserve"> por ciento de los costes directos de personal subvencionables. En ambos casos no se requiere justificación si el porcentaje aplicado no supera los costes asociados a dichos conceptos que sean considerados y contabilizados como inversión por el beneficiario.</w:t>
      </w:r>
    </w:p>
    <w:p w14:paraId="58E2E17A" w14:textId="77777777" w:rsidR="00AA5FB6" w:rsidRPr="000B2573" w:rsidRDefault="00AA5FB6" w:rsidP="00AA5FB6">
      <w:pPr>
        <w:autoSpaceDE w:val="0"/>
        <w:autoSpaceDN w:val="0"/>
        <w:adjustRightInd w:val="0"/>
        <w:ind w:left="709"/>
        <w:rPr>
          <w:rFonts w:cs="Arial"/>
          <w:szCs w:val="22"/>
        </w:rPr>
      </w:pPr>
    </w:p>
    <w:p w14:paraId="6A5FFDB8" w14:textId="33446812" w:rsidR="00455978" w:rsidRDefault="00455978" w:rsidP="00455978">
      <w:pPr>
        <w:autoSpaceDE w:val="0"/>
        <w:autoSpaceDN w:val="0"/>
        <w:adjustRightInd w:val="0"/>
        <w:ind w:left="709"/>
      </w:pPr>
      <w:r>
        <w:rPr>
          <w:rFonts w:cs="Arial"/>
          <w:szCs w:val="22"/>
        </w:rPr>
        <w:lastRenderedPageBreak/>
        <w:t xml:space="preserve">En caso de que exista subcontratación, habrá que detallar también </w:t>
      </w:r>
      <w:r w:rsidRPr="00455978">
        <w:t xml:space="preserve">la parte de ejecución </w:t>
      </w:r>
      <w:r>
        <w:t>del</w:t>
      </w:r>
      <w:r w:rsidRPr="00455978">
        <w:t xml:space="preserve"> proyecto </w:t>
      </w:r>
      <w:r>
        <w:t xml:space="preserve">que se va a realizar </w:t>
      </w:r>
      <w:r w:rsidRPr="00455978">
        <w:t>por terceros</w:t>
      </w:r>
      <w:r>
        <w:t>, y el desglose del presupuesto del mismo.</w:t>
      </w:r>
    </w:p>
    <w:p w14:paraId="596A6724" w14:textId="77777777" w:rsidR="00455978" w:rsidRDefault="00455978" w:rsidP="00455978">
      <w:pPr>
        <w:autoSpaceDE w:val="0"/>
        <w:autoSpaceDN w:val="0"/>
        <w:adjustRightInd w:val="0"/>
        <w:ind w:left="709"/>
      </w:pPr>
    </w:p>
    <w:p w14:paraId="1EFD4DB6" w14:textId="715EE137" w:rsidR="00763F4A" w:rsidRDefault="00455978" w:rsidP="00880265">
      <w:pPr>
        <w:autoSpaceDE w:val="0"/>
        <w:autoSpaceDN w:val="0"/>
        <w:adjustRightInd w:val="0"/>
        <w:ind w:left="709"/>
      </w:pPr>
      <w:r>
        <w:t xml:space="preserve">Destacar que </w:t>
      </w:r>
      <w:r w:rsidR="00880265">
        <w:t>l</w:t>
      </w:r>
      <w:r w:rsidRPr="00455978">
        <w:t>os contratistas quedarán obligados sólo ante el beneficiario, que asumirá la total responsabilidad de la ejecución de la actividad subvencionada frente la administración</w:t>
      </w:r>
      <w:r>
        <w:t>.</w:t>
      </w:r>
    </w:p>
    <w:p w14:paraId="5FF2E2C1" w14:textId="77777777" w:rsidR="000A688E" w:rsidRPr="00455978" w:rsidRDefault="000A688E" w:rsidP="00880265">
      <w:pPr>
        <w:autoSpaceDE w:val="0"/>
        <w:autoSpaceDN w:val="0"/>
        <w:adjustRightInd w:val="0"/>
        <w:ind w:left="709"/>
        <w:rPr>
          <w:rFonts w:cs="Arial"/>
          <w:szCs w:val="22"/>
          <w:lang w:val="es-ES"/>
        </w:rPr>
      </w:pPr>
    </w:p>
    <w:p w14:paraId="69C03739" w14:textId="397431DA" w:rsidR="00355290" w:rsidRPr="00455978" w:rsidRDefault="00355290" w:rsidP="00F33298">
      <w:pPr>
        <w:pStyle w:val="Prrafodelista"/>
        <w:widowControl/>
        <w:numPr>
          <w:ilvl w:val="0"/>
          <w:numId w:val="1"/>
        </w:numPr>
        <w:spacing w:before="240" w:after="160"/>
        <w:rPr>
          <w:rFonts w:cs="Arial"/>
          <w:szCs w:val="22"/>
        </w:rPr>
      </w:pPr>
      <w:r w:rsidRPr="00455978">
        <w:rPr>
          <w:rFonts w:ascii="ArialMT" w:hAnsi="ArialMT" w:cs="ArialMT"/>
          <w:szCs w:val="22"/>
          <w:lang w:val="es-ES"/>
        </w:rPr>
        <w:t>Datos de generación de empleo neto previsto</w:t>
      </w:r>
      <w:r w:rsidR="009C2E43">
        <w:rPr>
          <w:rFonts w:ascii="ArialMT" w:hAnsi="ArialMT" w:cs="ArialMT"/>
          <w:szCs w:val="22"/>
          <w:lang w:val="es-ES"/>
        </w:rPr>
        <w:t>.</w:t>
      </w:r>
    </w:p>
    <w:p w14:paraId="6C84C69E" w14:textId="3CC4856C" w:rsidR="00455978" w:rsidRDefault="00455978" w:rsidP="00455978">
      <w:pPr>
        <w:pStyle w:val="Prrafodelista"/>
        <w:widowControl/>
        <w:spacing w:before="240" w:after="160"/>
        <w:ind w:left="709"/>
        <w:rPr>
          <w:rFonts w:ascii="ArialMT" w:hAnsi="ArialMT" w:cs="ArialMT"/>
          <w:szCs w:val="22"/>
          <w:lang w:val="es-ES"/>
        </w:rPr>
      </w:pPr>
    </w:p>
    <w:p w14:paraId="37C689F8" w14:textId="39A95D46" w:rsidR="009C2E43" w:rsidRPr="00455978" w:rsidRDefault="00455978" w:rsidP="00455978">
      <w:pPr>
        <w:pStyle w:val="Prrafodelista"/>
        <w:widowControl/>
        <w:spacing w:before="240" w:after="160"/>
        <w:ind w:left="709"/>
        <w:rPr>
          <w:rFonts w:cs="Arial"/>
          <w:szCs w:val="22"/>
        </w:rPr>
      </w:pPr>
      <w:r>
        <w:rPr>
          <w:lang w:val="es-ES"/>
        </w:rPr>
        <w:t>Dado que una de las obligaciones del beneficiario es c</w:t>
      </w:r>
      <w:r w:rsidRPr="00BF77E3">
        <w:rPr>
          <w:lang w:val="es-ES"/>
        </w:rPr>
        <w:t xml:space="preserve">rear todo el empleo necesario para la prestación de la actividad objeto de la subvención, que se realizará con personal contratado y afiliado a la Seguridad Social en el territorio nacional (artículo </w:t>
      </w:r>
      <w:r>
        <w:rPr>
          <w:lang w:val="es-ES"/>
        </w:rPr>
        <w:t>6.</w:t>
      </w:r>
      <w:r w:rsidRPr="00BF77E3">
        <w:rPr>
          <w:lang w:val="es-ES"/>
        </w:rPr>
        <w:t>3 del Real Decreto 988/2021</w:t>
      </w:r>
      <w:r>
        <w:rPr>
          <w:lang w:val="es-ES"/>
        </w:rPr>
        <w:t xml:space="preserve">, se deberá justificar y cuantificar, cuál va a ser la creación neta de empleo prevista </w:t>
      </w:r>
      <w:r w:rsidR="001273DD">
        <w:rPr>
          <w:lang w:val="es-ES"/>
        </w:rPr>
        <w:t>asociada a la realización del proyecto.</w:t>
      </w:r>
    </w:p>
    <w:p w14:paraId="33D7A62E" w14:textId="03F1F5FC" w:rsidR="00763F4A" w:rsidRDefault="00763F4A" w:rsidP="00F33298">
      <w:pPr>
        <w:pStyle w:val="Prrafodelista"/>
        <w:widowControl/>
        <w:spacing w:before="240" w:after="160"/>
        <w:ind w:left="709"/>
      </w:pPr>
    </w:p>
    <w:p w14:paraId="309D570E" w14:textId="6108B71B" w:rsidR="000A688E" w:rsidRDefault="000A688E" w:rsidP="00F33298">
      <w:pPr>
        <w:pStyle w:val="Prrafodelista"/>
        <w:widowControl/>
        <w:spacing w:before="240" w:after="160"/>
        <w:ind w:left="709"/>
      </w:pPr>
    </w:p>
    <w:p w14:paraId="26655F73" w14:textId="1A0B940C" w:rsidR="00EA09B1" w:rsidRDefault="00EA09B1" w:rsidP="00F33298">
      <w:pPr>
        <w:pStyle w:val="Prrafodelista"/>
        <w:widowControl/>
        <w:spacing w:before="240" w:after="160"/>
        <w:ind w:left="709"/>
      </w:pPr>
    </w:p>
    <w:p w14:paraId="493B5EF5" w14:textId="05B6CB9A" w:rsidR="00EA09B1" w:rsidRDefault="00EA09B1" w:rsidP="00F33298">
      <w:pPr>
        <w:pStyle w:val="Prrafodelista"/>
        <w:widowControl/>
        <w:spacing w:before="240" w:after="160"/>
        <w:ind w:left="709"/>
      </w:pPr>
    </w:p>
    <w:p w14:paraId="50AD8A51" w14:textId="77777777" w:rsidR="00EA09B1" w:rsidRDefault="00EA09B1" w:rsidP="00F33298">
      <w:pPr>
        <w:pStyle w:val="Prrafodelista"/>
        <w:widowControl/>
        <w:spacing w:before="240" w:after="160"/>
        <w:ind w:left="709"/>
      </w:pPr>
    </w:p>
    <w:p w14:paraId="0E14D911" w14:textId="1CAA544E" w:rsidR="00355290" w:rsidRPr="00355290" w:rsidRDefault="00355290" w:rsidP="00355290">
      <w:pPr>
        <w:pStyle w:val="Prrafodelista"/>
        <w:numPr>
          <w:ilvl w:val="0"/>
          <w:numId w:val="1"/>
        </w:numPr>
        <w:autoSpaceDE w:val="0"/>
        <w:autoSpaceDN w:val="0"/>
        <w:adjustRightInd w:val="0"/>
        <w:rPr>
          <w:rFonts w:cs="Arial"/>
          <w:szCs w:val="22"/>
        </w:rPr>
      </w:pPr>
      <w:r w:rsidRPr="00355290">
        <w:rPr>
          <w:rFonts w:cs="Arial"/>
          <w:szCs w:val="22"/>
        </w:rPr>
        <w:t>Mejoras y compromisos en la calidad técnica y de servicio de la actuación.</w:t>
      </w:r>
    </w:p>
    <w:p w14:paraId="18E7C247" w14:textId="77777777" w:rsidR="00355290" w:rsidRPr="00355290" w:rsidRDefault="00355290" w:rsidP="00D71473">
      <w:pPr>
        <w:rPr>
          <w:lang w:val="es-ES"/>
        </w:rPr>
      </w:pPr>
    </w:p>
    <w:p w14:paraId="1C4FA68B" w14:textId="36B4DC31" w:rsidR="00F33298" w:rsidRDefault="00355290" w:rsidP="00F33298">
      <w:pPr>
        <w:ind w:left="709"/>
        <w:rPr>
          <w:rFonts w:cs="Arial"/>
          <w:szCs w:val="22"/>
        </w:rPr>
      </w:pPr>
      <w:r>
        <w:rPr>
          <w:rFonts w:cs="Arial"/>
          <w:szCs w:val="22"/>
        </w:rPr>
        <w:t>Se valorará con puntuación adicional, las</w:t>
      </w:r>
      <w:r w:rsidRPr="00031F4E">
        <w:rPr>
          <w:rFonts w:cs="Arial"/>
          <w:szCs w:val="22"/>
        </w:rPr>
        <w:t xml:space="preserve"> </w:t>
      </w:r>
      <w:r>
        <w:rPr>
          <w:rFonts w:cs="Arial"/>
          <w:szCs w:val="22"/>
        </w:rPr>
        <w:t>propuestas detalladas, que supongan una mejora en la calidad técnica y de servicio de la conectividad y serv</w:t>
      </w:r>
      <w:r w:rsidR="005B440E">
        <w:rPr>
          <w:rFonts w:cs="Arial"/>
          <w:szCs w:val="22"/>
        </w:rPr>
        <w:t>icios de comunicación ofrecidos.</w:t>
      </w:r>
    </w:p>
    <w:p w14:paraId="286A445B" w14:textId="173255FD" w:rsidR="00BE7F54" w:rsidRDefault="00BE7F54" w:rsidP="00F33298">
      <w:pPr>
        <w:ind w:left="709"/>
        <w:rPr>
          <w:rFonts w:cs="Arial"/>
          <w:szCs w:val="22"/>
        </w:rPr>
      </w:pPr>
      <w:r>
        <w:rPr>
          <w:rFonts w:cs="Arial"/>
          <w:szCs w:val="22"/>
        </w:rPr>
        <w:t xml:space="preserve">Para ello habrá que presentar descripción detallada y precisas de la mejora que se aporta, tanto a nivel de calidad técnica de la señal como de servicio ofrecido al usuario final (cliente) y los compromisos adquiridos para dichas mejoras (Ej: </w:t>
      </w:r>
      <w:r w:rsidR="00D577B0">
        <w:rPr>
          <w:rFonts w:cs="Arial"/>
          <w:szCs w:val="22"/>
        </w:rPr>
        <w:t xml:space="preserve">Acuerdos de nivel de servicio </w:t>
      </w:r>
      <w:r>
        <w:rPr>
          <w:rFonts w:cs="Arial"/>
          <w:szCs w:val="22"/>
        </w:rPr>
        <w:t>…)</w:t>
      </w:r>
      <w:r w:rsidR="009C2E43">
        <w:rPr>
          <w:rFonts w:cs="Arial"/>
          <w:szCs w:val="22"/>
        </w:rPr>
        <w:t>.</w:t>
      </w:r>
    </w:p>
    <w:p w14:paraId="4D2D40FC" w14:textId="77777777" w:rsidR="00BE7F54" w:rsidRDefault="00BE7F54" w:rsidP="00BE7F54">
      <w:pPr>
        <w:ind w:left="360"/>
        <w:rPr>
          <w:rFonts w:cs="Arial"/>
          <w:szCs w:val="22"/>
        </w:rPr>
      </w:pPr>
    </w:p>
    <w:p w14:paraId="58E2E1AA" w14:textId="41D07FC2" w:rsidR="00EF504F" w:rsidRPr="000C6275" w:rsidRDefault="00EF504F">
      <w:pPr>
        <w:widowControl/>
        <w:jc w:val="left"/>
        <w:rPr>
          <w:szCs w:val="22"/>
          <w:lang w:eastAsia="en-US"/>
        </w:rPr>
      </w:pPr>
    </w:p>
    <w:p w14:paraId="76C21B87" w14:textId="77777777" w:rsidR="000C6275" w:rsidRDefault="000C6275">
      <w:pPr>
        <w:widowControl/>
        <w:jc w:val="left"/>
        <w:rPr>
          <w:szCs w:val="22"/>
          <w:lang w:val="es-ES" w:eastAsia="en-US"/>
        </w:rPr>
      </w:pPr>
    </w:p>
    <w:p w14:paraId="7AB850C0" w14:textId="572487DA" w:rsidR="00AA5FB6" w:rsidRDefault="00AA5FB6" w:rsidP="00AA5FB6">
      <w:pPr>
        <w:rPr>
          <w:szCs w:val="22"/>
          <w:lang w:val="es-ES" w:eastAsia="en-US"/>
        </w:rPr>
      </w:pPr>
    </w:p>
    <w:p w14:paraId="2F7C8B2A" w14:textId="57F3A359" w:rsidR="000C6275" w:rsidRDefault="000C6275" w:rsidP="00AA5FB6">
      <w:pPr>
        <w:rPr>
          <w:szCs w:val="22"/>
          <w:lang w:val="es-ES" w:eastAsia="en-US"/>
        </w:rPr>
      </w:pPr>
    </w:p>
    <w:p w14:paraId="7F5828CA" w14:textId="7421BD19" w:rsidR="000C6275" w:rsidRDefault="000C6275" w:rsidP="00AA5FB6">
      <w:pPr>
        <w:rPr>
          <w:szCs w:val="22"/>
          <w:lang w:val="es-ES" w:eastAsia="en-US"/>
        </w:rPr>
      </w:pPr>
    </w:p>
    <w:p w14:paraId="4D6061B1" w14:textId="059095A7" w:rsidR="000C6275" w:rsidRDefault="000C6275" w:rsidP="00AA5FB6">
      <w:pPr>
        <w:rPr>
          <w:szCs w:val="22"/>
          <w:lang w:val="es-ES" w:eastAsia="en-US"/>
        </w:rPr>
      </w:pPr>
    </w:p>
    <w:p w14:paraId="3DF53306" w14:textId="02B33441" w:rsidR="000C6275" w:rsidRDefault="000C6275" w:rsidP="00AA5FB6">
      <w:pPr>
        <w:rPr>
          <w:szCs w:val="22"/>
          <w:lang w:val="es-ES" w:eastAsia="en-US"/>
        </w:rPr>
      </w:pPr>
    </w:p>
    <w:p w14:paraId="2FE84CEC" w14:textId="7DDBD31F" w:rsidR="000C6275" w:rsidRDefault="000C6275" w:rsidP="00AA5FB6">
      <w:pPr>
        <w:rPr>
          <w:szCs w:val="22"/>
          <w:lang w:val="es-ES" w:eastAsia="en-US"/>
        </w:rPr>
      </w:pPr>
    </w:p>
    <w:p w14:paraId="753F57DA" w14:textId="1A1A2F53" w:rsidR="000C6275" w:rsidRDefault="000C6275" w:rsidP="00AA5FB6">
      <w:pPr>
        <w:rPr>
          <w:szCs w:val="22"/>
          <w:lang w:val="es-ES" w:eastAsia="en-US"/>
        </w:rPr>
      </w:pPr>
    </w:p>
    <w:p w14:paraId="799630A1" w14:textId="11D49A82" w:rsidR="000C6275" w:rsidRDefault="000C6275" w:rsidP="00AA5FB6">
      <w:pPr>
        <w:rPr>
          <w:szCs w:val="22"/>
          <w:lang w:val="es-ES" w:eastAsia="en-US"/>
        </w:rPr>
      </w:pPr>
    </w:p>
    <w:p w14:paraId="585DBCAE" w14:textId="1F1C3B9A" w:rsidR="000C6275" w:rsidRDefault="000C6275" w:rsidP="00AA5FB6">
      <w:pPr>
        <w:rPr>
          <w:szCs w:val="22"/>
          <w:lang w:val="es-ES" w:eastAsia="en-US"/>
        </w:rPr>
      </w:pPr>
    </w:p>
    <w:p w14:paraId="19273500" w14:textId="1029015E" w:rsidR="000C6275" w:rsidRDefault="000C6275" w:rsidP="00AA5FB6">
      <w:pPr>
        <w:rPr>
          <w:szCs w:val="22"/>
          <w:lang w:val="es-ES" w:eastAsia="en-US"/>
        </w:rPr>
      </w:pPr>
    </w:p>
    <w:p w14:paraId="102627C0" w14:textId="22CFB7DC" w:rsidR="000C6275" w:rsidRDefault="000C6275" w:rsidP="00AA5FB6">
      <w:pPr>
        <w:rPr>
          <w:szCs w:val="22"/>
          <w:lang w:val="es-ES" w:eastAsia="en-US"/>
        </w:rPr>
      </w:pPr>
    </w:p>
    <w:p w14:paraId="15CD34DD" w14:textId="77777777" w:rsidR="000C6275" w:rsidRPr="000B2573" w:rsidRDefault="000C6275" w:rsidP="00AA5FB6">
      <w:pPr>
        <w:rPr>
          <w:szCs w:val="22"/>
          <w:lang w:val="es-ES" w:eastAsia="en-US"/>
        </w:rPr>
      </w:pPr>
    </w:p>
    <w:bookmarkEnd w:id="0"/>
    <w:bookmarkEnd w:id="1"/>
    <w:sectPr w:rsidR="000C6275" w:rsidRPr="000B2573" w:rsidSect="00CE66D5">
      <w:headerReference w:type="even" r:id="rId11"/>
      <w:headerReference w:type="default" r:id="rId12"/>
      <w:footerReference w:type="default" r:id="rId13"/>
      <w:pgSz w:w="11906" w:h="16838" w:code="9"/>
      <w:pgMar w:top="1985" w:right="851" w:bottom="1276" w:left="1701" w:header="851"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FF3A6" w14:textId="77777777" w:rsidR="008C3B4A" w:rsidRDefault="008C3B4A">
      <w:r>
        <w:separator/>
      </w:r>
    </w:p>
  </w:endnote>
  <w:endnote w:type="continuationSeparator" w:id="0">
    <w:p w14:paraId="756D569E" w14:textId="77777777" w:rsidR="008C3B4A" w:rsidRDefault="008C3B4A">
      <w:r>
        <w:continuationSeparator/>
      </w:r>
    </w:p>
  </w:endnote>
  <w:endnote w:type="continuationNotice" w:id="1">
    <w:p w14:paraId="7EFF7EBD" w14:textId="77777777" w:rsidR="008C3B4A" w:rsidRDefault="008C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Open Sans">
    <w:altName w:val="DejaVu Sans Condensed"/>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E2C4" w14:textId="77777777" w:rsidR="008C3B4A" w:rsidRDefault="008C3B4A">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C4652" w14:textId="77777777" w:rsidR="008C3B4A" w:rsidRDefault="008C3B4A">
      <w:r>
        <w:separator/>
      </w:r>
    </w:p>
  </w:footnote>
  <w:footnote w:type="continuationSeparator" w:id="0">
    <w:p w14:paraId="0AAFD522" w14:textId="77777777" w:rsidR="008C3B4A" w:rsidRDefault="008C3B4A">
      <w:r>
        <w:continuationSeparator/>
      </w:r>
    </w:p>
  </w:footnote>
  <w:footnote w:type="continuationNotice" w:id="1">
    <w:p w14:paraId="3484ADA5" w14:textId="77777777" w:rsidR="008C3B4A" w:rsidRDefault="008C3B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3" w:type="dxa"/>
      <w:tblLayout w:type="fixed"/>
      <w:tblCellMar>
        <w:left w:w="70" w:type="dxa"/>
        <w:right w:w="70" w:type="dxa"/>
      </w:tblCellMar>
      <w:tblLook w:val="0000" w:firstRow="0" w:lastRow="0" w:firstColumn="0" w:lastColumn="0" w:noHBand="0" w:noVBand="0"/>
    </w:tblPr>
    <w:tblGrid>
      <w:gridCol w:w="8223"/>
      <w:gridCol w:w="2551"/>
    </w:tblGrid>
    <w:tr w:rsidR="008C3B4A" w14:paraId="58E2E2BC" w14:textId="77777777" w:rsidTr="00CE66D5">
      <w:tc>
        <w:tcPr>
          <w:tcW w:w="8223" w:type="dxa"/>
        </w:tcPr>
        <w:p w14:paraId="58E2E2BA" w14:textId="77777777" w:rsidR="008C3B4A" w:rsidRDefault="008C3B4A" w:rsidP="00CE66D5"/>
      </w:tc>
      <w:tc>
        <w:tcPr>
          <w:tcW w:w="2551" w:type="dxa"/>
        </w:tcPr>
        <w:p w14:paraId="58E2E2BB" w14:textId="77777777" w:rsidR="008C3B4A" w:rsidRDefault="008C3B4A" w:rsidP="00CE66D5">
          <w:r>
            <w:rPr>
              <w:noProof/>
              <w:sz w:val="20"/>
              <w:lang w:val="es-ES"/>
            </w:rPr>
            <w:drawing>
              <wp:inline distT="0" distB="0" distL="0" distR="0" wp14:anchorId="58E2E2C5" wp14:editId="58E2E2C6">
                <wp:extent cx="1400175" cy="323850"/>
                <wp:effectExtent l="0" t="0" r="9525" b="0"/>
                <wp:docPr id="7" name="Imagen 7" descr="GN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N1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23850"/>
                        </a:xfrm>
                        <a:prstGeom prst="rect">
                          <a:avLst/>
                        </a:prstGeom>
                        <a:noFill/>
                        <a:ln>
                          <a:noFill/>
                        </a:ln>
                      </pic:spPr>
                    </pic:pic>
                  </a:graphicData>
                </a:graphic>
              </wp:inline>
            </w:drawing>
          </w:r>
        </w:p>
      </w:tc>
    </w:tr>
  </w:tbl>
  <w:p w14:paraId="58E2E2BD" w14:textId="77777777" w:rsidR="008C3B4A" w:rsidRDefault="008C3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923" w:type="dxa"/>
      <w:tblLayout w:type="fixed"/>
      <w:tblCellMar>
        <w:left w:w="70" w:type="dxa"/>
        <w:right w:w="70" w:type="dxa"/>
      </w:tblCellMar>
      <w:tblLook w:val="0000" w:firstRow="0" w:lastRow="0" w:firstColumn="0" w:lastColumn="0" w:noHBand="0" w:noVBand="0"/>
    </w:tblPr>
    <w:tblGrid>
      <w:gridCol w:w="8081"/>
      <w:gridCol w:w="2551"/>
    </w:tblGrid>
    <w:tr w:rsidR="008C3B4A" w14:paraId="58E2E2C2" w14:textId="77777777" w:rsidTr="00CE66D5">
      <w:tc>
        <w:tcPr>
          <w:tcW w:w="8081" w:type="dxa"/>
        </w:tcPr>
        <w:p w14:paraId="58E2E2BE" w14:textId="63F67781" w:rsidR="008C3B4A" w:rsidRDefault="00EA09B1" w:rsidP="00CE66D5">
          <w:pPr>
            <w:rPr>
              <w:sz w:val="20"/>
            </w:rPr>
          </w:pPr>
          <w:r>
            <w:rPr>
              <w:noProof/>
              <w:lang w:val="es-ES"/>
            </w:rPr>
            <w:drawing>
              <wp:anchor distT="0" distB="0" distL="0" distR="0" simplePos="0" relativeHeight="251659264" behindDoc="1" locked="0" layoutInCell="1" allowOverlap="1" wp14:anchorId="01536C67" wp14:editId="78726B67">
                <wp:simplePos x="0" y="0"/>
                <wp:positionH relativeFrom="page">
                  <wp:posOffset>40005</wp:posOffset>
                </wp:positionH>
                <wp:positionV relativeFrom="page">
                  <wp:posOffset>4445</wp:posOffset>
                </wp:positionV>
                <wp:extent cx="6140450" cy="565150"/>
                <wp:effectExtent l="0" t="0" r="0" b="635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40450" cy="565150"/>
                        </a:xfrm>
                        <a:prstGeom prst="rect">
                          <a:avLst/>
                        </a:prstGeom>
                      </pic:spPr>
                    </pic:pic>
                  </a:graphicData>
                </a:graphic>
                <wp14:sizeRelH relativeFrom="margin">
                  <wp14:pctWidth>0</wp14:pctWidth>
                </wp14:sizeRelH>
                <wp14:sizeRelV relativeFrom="margin">
                  <wp14:pctHeight>0</wp14:pctHeight>
                </wp14:sizeRelV>
              </wp:anchor>
            </w:drawing>
          </w:r>
        </w:p>
        <w:p w14:paraId="58E2E2BF" w14:textId="07914FDB" w:rsidR="008C3B4A" w:rsidRDefault="008C3B4A" w:rsidP="00CE66D5">
          <w:pPr>
            <w:rPr>
              <w:sz w:val="20"/>
            </w:rPr>
          </w:pPr>
        </w:p>
        <w:p w14:paraId="58E2E2C0" w14:textId="77777777" w:rsidR="008C3B4A" w:rsidRPr="00A17A6E" w:rsidRDefault="008C3B4A" w:rsidP="00CE66D5">
          <w:pPr>
            <w:rPr>
              <w:sz w:val="20"/>
            </w:rPr>
          </w:pPr>
        </w:p>
      </w:tc>
      <w:tc>
        <w:tcPr>
          <w:tcW w:w="2551" w:type="dxa"/>
          <w:vAlign w:val="center"/>
        </w:tcPr>
        <w:p w14:paraId="58E2E2C1" w14:textId="77777777" w:rsidR="008C3B4A" w:rsidRPr="00A17A6E" w:rsidRDefault="008C3B4A" w:rsidP="00CE66D5">
          <w:pPr>
            <w:rPr>
              <w:b/>
              <w:sz w:val="16"/>
            </w:rPr>
          </w:pPr>
        </w:p>
      </w:tc>
    </w:tr>
  </w:tbl>
  <w:p w14:paraId="58E2E2C3" w14:textId="77777777" w:rsidR="008C3B4A" w:rsidRDefault="008C3B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12C"/>
    <w:multiLevelType w:val="hybridMultilevel"/>
    <w:tmpl w:val="BC6E5784"/>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0E25C19"/>
    <w:multiLevelType w:val="hybridMultilevel"/>
    <w:tmpl w:val="FC7268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0830085"/>
    <w:multiLevelType w:val="hybridMultilevel"/>
    <w:tmpl w:val="4CDCF3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0EF1ABD"/>
    <w:multiLevelType w:val="hybridMultilevel"/>
    <w:tmpl w:val="0708F93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4" w15:restartNumberingAfterBreak="0">
    <w:nsid w:val="283536D4"/>
    <w:multiLevelType w:val="hybridMultilevel"/>
    <w:tmpl w:val="3C54F606"/>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29AD1543"/>
    <w:multiLevelType w:val="hybridMultilevel"/>
    <w:tmpl w:val="CDAE1444"/>
    <w:lvl w:ilvl="0" w:tplc="BD0E31B2">
      <w:start w:val="1"/>
      <w:numFmt w:val="lowerLetter"/>
      <w:lvlText w:val="%1)"/>
      <w:lvlJc w:val="center"/>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2A280329"/>
    <w:multiLevelType w:val="multilevel"/>
    <w:tmpl w:val="175ED5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F50DB5"/>
    <w:multiLevelType w:val="hybridMultilevel"/>
    <w:tmpl w:val="9E907190"/>
    <w:lvl w:ilvl="0" w:tplc="2AC87E74">
      <w:start w:val="1"/>
      <w:numFmt w:val="lowerLetter"/>
      <w:lvlText w:val="%1)"/>
      <w:lvlJc w:val="left"/>
      <w:pPr>
        <w:tabs>
          <w:tab w:val="num" w:pos="720"/>
        </w:tabs>
        <w:ind w:left="720" w:hanging="360"/>
      </w:pPr>
      <w:rPr>
        <w:rFonts w:cs="Times New Roman" w:hint="default"/>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F20E1B"/>
    <w:multiLevelType w:val="hybridMultilevel"/>
    <w:tmpl w:val="BF2CA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571D66"/>
    <w:multiLevelType w:val="hybridMultilevel"/>
    <w:tmpl w:val="F32442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1D96B02"/>
    <w:multiLevelType w:val="hybridMultilevel"/>
    <w:tmpl w:val="0EF67806"/>
    <w:lvl w:ilvl="0" w:tplc="BD0E31B2">
      <w:start w:val="1"/>
      <w:numFmt w:val="lowerLetter"/>
      <w:lvlText w:val="%1)"/>
      <w:lvlJc w:val="center"/>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abstractNum w:abstractNumId="11" w15:restartNumberingAfterBreak="0">
    <w:nsid w:val="4C6A4BD7"/>
    <w:multiLevelType w:val="hybridMultilevel"/>
    <w:tmpl w:val="66CE8028"/>
    <w:lvl w:ilvl="0" w:tplc="BD0E31B2">
      <w:start w:val="1"/>
      <w:numFmt w:val="lowerLetter"/>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190D54"/>
    <w:multiLevelType w:val="hybridMultilevel"/>
    <w:tmpl w:val="66CE8028"/>
    <w:lvl w:ilvl="0" w:tplc="BD0E31B2">
      <w:start w:val="1"/>
      <w:numFmt w:val="lowerLetter"/>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EC0187"/>
    <w:multiLevelType w:val="hybridMultilevel"/>
    <w:tmpl w:val="04FA35D0"/>
    <w:lvl w:ilvl="0" w:tplc="CD4C575E">
      <w:start w:val="1"/>
      <w:numFmt w:val="decimal"/>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912C57"/>
    <w:multiLevelType w:val="hybridMultilevel"/>
    <w:tmpl w:val="9F5AE22A"/>
    <w:lvl w:ilvl="0" w:tplc="208E376C">
      <w:start w:val="1"/>
      <w:numFmt w:val="lowerLetter"/>
      <w:lvlText w:val="%1)"/>
      <w:lvlJc w:val="center"/>
      <w:pPr>
        <w:ind w:left="1068" w:hanging="360"/>
      </w:pPr>
      <w:rPr>
        <w:rFonts w:hint="default"/>
        <w:b w:val="0"/>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6345111F"/>
    <w:multiLevelType w:val="hybridMultilevel"/>
    <w:tmpl w:val="F952895E"/>
    <w:lvl w:ilvl="0" w:tplc="BD0E31B2">
      <w:start w:val="1"/>
      <w:numFmt w:val="lowerLetter"/>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9885BE5"/>
    <w:multiLevelType w:val="hybridMultilevel"/>
    <w:tmpl w:val="F9C6ED94"/>
    <w:lvl w:ilvl="0" w:tplc="7B2CC228">
      <w:start w:val="1"/>
      <w:numFmt w:val="lowerLetter"/>
      <w:lvlText w:val="%1)"/>
      <w:lvlJc w:val="left"/>
      <w:pPr>
        <w:tabs>
          <w:tab w:val="num" w:pos="720"/>
        </w:tabs>
        <w:ind w:left="720" w:hanging="360"/>
      </w:pPr>
      <w:rPr>
        <w:rFonts w:cs="Times New Roman" w:hint="default"/>
        <w:i w:val="0"/>
      </w:rPr>
    </w:lvl>
    <w:lvl w:ilvl="1" w:tplc="0C0A0019">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76501DC4"/>
    <w:multiLevelType w:val="hybridMultilevel"/>
    <w:tmpl w:val="3D80DF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7BEE1E9D"/>
    <w:multiLevelType w:val="hybridMultilevel"/>
    <w:tmpl w:val="1160077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A26702"/>
    <w:multiLevelType w:val="hybridMultilevel"/>
    <w:tmpl w:val="D898FCA0"/>
    <w:lvl w:ilvl="0" w:tplc="BD0E31B2">
      <w:start w:val="1"/>
      <w:numFmt w:val="lowerLetter"/>
      <w:lvlText w:val="%1)"/>
      <w:lvlJc w:val="center"/>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7"/>
  </w:num>
  <w:num w:numId="2">
    <w:abstractNumId w:val="18"/>
  </w:num>
  <w:num w:numId="3">
    <w:abstractNumId w:val="8"/>
  </w:num>
  <w:num w:numId="4">
    <w:abstractNumId w:val="13"/>
  </w:num>
  <w:num w:numId="5">
    <w:abstractNumId w:val="12"/>
  </w:num>
  <w:num w:numId="6">
    <w:abstractNumId w:val="11"/>
  </w:num>
  <w:num w:numId="7">
    <w:abstractNumId w:val="10"/>
  </w:num>
  <w:num w:numId="8">
    <w:abstractNumId w:val="14"/>
  </w:num>
  <w:num w:numId="9">
    <w:abstractNumId w:val="6"/>
  </w:num>
  <w:num w:numId="10">
    <w:abstractNumId w:val="0"/>
  </w:num>
  <w:num w:numId="11">
    <w:abstractNumId w:val="4"/>
  </w:num>
  <w:num w:numId="12">
    <w:abstractNumId w:val="5"/>
  </w:num>
  <w:num w:numId="13">
    <w:abstractNumId w:val="19"/>
  </w:num>
  <w:num w:numId="14">
    <w:abstractNumId w:val="16"/>
  </w:num>
  <w:num w:numId="15">
    <w:abstractNumId w:val="3"/>
  </w:num>
  <w:num w:numId="16">
    <w:abstractNumId w:val="15"/>
  </w:num>
  <w:num w:numId="17">
    <w:abstractNumId w:val="17"/>
  </w:num>
  <w:num w:numId="18">
    <w:abstractNumId w:val="9"/>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6"/>
    <w:rsid w:val="00040F2F"/>
    <w:rsid w:val="00070A88"/>
    <w:rsid w:val="00074355"/>
    <w:rsid w:val="000A688E"/>
    <w:rsid w:val="000B43A3"/>
    <w:rsid w:val="000C6275"/>
    <w:rsid w:val="000D15BE"/>
    <w:rsid w:val="001061A6"/>
    <w:rsid w:val="00123437"/>
    <w:rsid w:val="001273DD"/>
    <w:rsid w:val="0017314E"/>
    <w:rsid w:val="0019465E"/>
    <w:rsid w:val="00195475"/>
    <w:rsid w:val="001C0634"/>
    <w:rsid w:val="002511B1"/>
    <w:rsid w:val="00252610"/>
    <w:rsid w:val="002F5C91"/>
    <w:rsid w:val="003069C8"/>
    <w:rsid w:val="00310548"/>
    <w:rsid w:val="00341500"/>
    <w:rsid w:val="00355290"/>
    <w:rsid w:val="00365B3F"/>
    <w:rsid w:val="00377DC8"/>
    <w:rsid w:val="00393B06"/>
    <w:rsid w:val="003B676A"/>
    <w:rsid w:val="003C625B"/>
    <w:rsid w:val="003D736F"/>
    <w:rsid w:val="00455978"/>
    <w:rsid w:val="004866F2"/>
    <w:rsid w:val="004C01EF"/>
    <w:rsid w:val="004D2565"/>
    <w:rsid w:val="004D4BAE"/>
    <w:rsid w:val="004E133B"/>
    <w:rsid w:val="004F47DE"/>
    <w:rsid w:val="005A6B88"/>
    <w:rsid w:val="005B4070"/>
    <w:rsid w:val="005B440E"/>
    <w:rsid w:val="005E3DFF"/>
    <w:rsid w:val="00605D8D"/>
    <w:rsid w:val="00612A34"/>
    <w:rsid w:val="0061625E"/>
    <w:rsid w:val="006A6B52"/>
    <w:rsid w:val="007364BF"/>
    <w:rsid w:val="00752DB9"/>
    <w:rsid w:val="00763F4A"/>
    <w:rsid w:val="007811BE"/>
    <w:rsid w:val="007875B8"/>
    <w:rsid w:val="00797ABD"/>
    <w:rsid w:val="007A3BA1"/>
    <w:rsid w:val="007D0208"/>
    <w:rsid w:val="00811ADE"/>
    <w:rsid w:val="00834B9C"/>
    <w:rsid w:val="0087092E"/>
    <w:rsid w:val="00873FDD"/>
    <w:rsid w:val="0087516E"/>
    <w:rsid w:val="00880265"/>
    <w:rsid w:val="0089763C"/>
    <w:rsid w:val="008A41F9"/>
    <w:rsid w:val="008B7541"/>
    <w:rsid w:val="008C3B4A"/>
    <w:rsid w:val="009014F2"/>
    <w:rsid w:val="00952A90"/>
    <w:rsid w:val="00967824"/>
    <w:rsid w:val="00977162"/>
    <w:rsid w:val="00994804"/>
    <w:rsid w:val="009A261C"/>
    <w:rsid w:val="009C2E43"/>
    <w:rsid w:val="009D16B1"/>
    <w:rsid w:val="009D1C8B"/>
    <w:rsid w:val="009E1275"/>
    <w:rsid w:val="00A028C1"/>
    <w:rsid w:val="00A140AA"/>
    <w:rsid w:val="00A17C79"/>
    <w:rsid w:val="00AA5FB6"/>
    <w:rsid w:val="00AB3CE4"/>
    <w:rsid w:val="00AB749A"/>
    <w:rsid w:val="00AD171E"/>
    <w:rsid w:val="00B37CD3"/>
    <w:rsid w:val="00B61062"/>
    <w:rsid w:val="00BE7F54"/>
    <w:rsid w:val="00C40194"/>
    <w:rsid w:val="00C559D6"/>
    <w:rsid w:val="00C56171"/>
    <w:rsid w:val="00C8338E"/>
    <w:rsid w:val="00CC5A28"/>
    <w:rsid w:val="00CD795E"/>
    <w:rsid w:val="00CE66D5"/>
    <w:rsid w:val="00D052EB"/>
    <w:rsid w:val="00D577B0"/>
    <w:rsid w:val="00D71473"/>
    <w:rsid w:val="00D76DD7"/>
    <w:rsid w:val="00D86F6E"/>
    <w:rsid w:val="00DB283A"/>
    <w:rsid w:val="00DB4963"/>
    <w:rsid w:val="00E10648"/>
    <w:rsid w:val="00E108B3"/>
    <w:rsid w:val="00E2251F"/>
    <w:rsid w:val="00E84D7C"/>
    <w:rsid w:val="00E94465"/>
    <w:rsid w:val="00EA09B1"/>
    <w:rsid w:val="00EA77D6"/>
    <w:rsid w:val="00EB2C9F"/>
    <w:rsid w:val="00EF504F"/>
    <w:rsid w:val="00F0462C"/>
    <w:rsid w:val="00F25ED8"/>
    <w:rsid w:val="00F33298"/>
    <w:rsid w:val="00F421AA"/>
    <w:rsid w:val="00F85483"/>
    <w:rsid w:val="00F9215F"/>
    <w:rsid w:val="00F95B34"/>
    <w:rsid w:val="00FC0BA0"/>
    <w:rsid w:val="00FC5FA8"/>
    <w:rsid w:val="00FD2634"/>
    <w:rsid w:val="00FD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2E110"/>
  <w15:chartTrackingRefBased/>
  <w15:docId w15:val="{BD4CF0FE-05FE-44C4-9B0C-B2A83569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6"/>
    <w:pPr>
      <w:widowControl w:val="0"/>
      <w:jc w:val="both"/>
    </w:pPr>
    <w:rPr>
      <w:rFonts w:ascii="Arial" w:hAnsi="Arial"/>
      <w:sz w:val="22"/>
      <w:lang w:val="es-ES_tradnl"/>
    </w:rPr>
  </w:style>
  <w:style w:type="paragraph" w:styleId="Ttulo1">
    <w:name w:val="heading 1"/>
    <w:basedOn w:val="Normal"/>
    <w:next w:val="Normal"/>
    <w:link w:val="Ttulo1Car"/>
    <w:qFormat/>
    <w:rsid w:val="00870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A5FB6"/>
    <w:pPr>
      <w:keepNext/>
      <w:keepLines/>
      <w:widowControl/>
      <w:spacing w:before="40" w:line="259" w:lineRule="auto"/>
      <w:jc w:val="left"/>
      <w:outlineLvl w:val="1"/>
    </w:pPr>
    <w:rPr>
      <w:rFonts w:asciiTheme="majorHAnsi" w:eastAsiaTheme="majorEastAsia" w:hAnsiTheme="majorHAnsi" w:cstheme="majorBidi"/>
      <w:color w:val="365F91"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A5FB6"/>
    <w:rPr>
      <w:rFonts w:asciiTheme="majorHAnsi" w:eastAsiaTheme="majorEastAsia" w:hAnsiTheme="majorHAnsi" w:cstheme="majorBidi"/>
      <w:color w:val="365F91" w:themeColor="accent1" w:themeShade="BF"/>
      <w:sz w:val="26"/>
      <w:szCs w:val="26"/>
      <w:lang w:eastAsia="en-US"/>
    </w:rPr>
  </w:style>
  <w:style w:type="paragraph" w:styleId="Encabezado">
    <w:name w:val="header"/>
    <w:basedOn w:val="Normal"/>
    <w:link w:val="EncabezadoCar"/>
    <w:uiPriority w:val="99"/>
    <w:rsid w:val="00AA5FB6"/>
    <w:pPr>
      <w:tabs>
        <w:tab w:val="center" w:pos="4252"/>
        <w:tab w:val="right" w:pos="8504"/>
      </w:tabs>
    </w:pPr>
  </w:style>
  <w:style w:type="character" w:customStyle="1" w:styleId="EncabezadoCar">
    <w:name w:val="Encabezado Car"/>
    <w:basedOn w:val="Fuentedeprrafopredeter"/>
    <w:link w:val="Encabezado"/>
    <w:uiPriority w:val="99"/>
    <w:rsid w:val="00AA5FB6"/>
    <w:rPr>
      <w:rFonts w:ascii="Arial" w:hAnsi="Arial"/>
      <w:sz w:val="22"/>
      <w:lang w:val="es-ES_tradnl"/>
    </w:rPr>
  </w:style>
  <w:style w:type="paragraph" w:styleId="Piedepgina">
    <w:name w:val="footer"/>
    <w:basedOn w:val="Normal"/>
    <w:link w:val="PiedepginaCar"/>
    <w:uiPriority w:val="99"/>
    <w:rsid w:val="00AA5FB6"/>
    <w:pPr>
      <w:tabs>
        <w:tab w:val="center" w:pos="4252"/>
        <w:tab w:val="right" w:pos="8504"/>
      </w:tabs>
    </w:pPr>
  </w:style>
  <w:style w:type="character" w:customStyle="1" w:styleId="PiedepginaCar">
    <w:name w:val="Pie de página Car"/>
    <w:basedOn w:val="Fuentedeprrafopredeter"/>
    <w:link w:val="Piedepgina"/>
    <w:uiPriority w:val="99"/>
    <w:rsid w:val="00AA5FB6"/>
    <w:rPr>
      <w:rFonts w:ascii="Arial" w:hAnsi="Arial"/>
      <w:sz w:val="22"/>
      <w:lang w:val="es-ES_tradnl"/>
    </w:rPr>
  </w:style>
  <w:style w:type="table" w:styleId="Tablaconcuadrcula">
    <w:name w:val="Table Grid"/>
    <w:basedOn w:val="Tablanormal"/>
    <w:uiPriority w:val="39"/>
    <w:rsid w:val="00AA5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AA5FB6"/>
    <w:pPr>
      <w:ind w:left="720"/>
      <w:contextualSpacing/>
    </w:pPr>
  </w:style>
  <w:style w:type="character" w:styleId="Hipervnculo">
    <w:name w:val="Hyperlink"/>
    <w:basedOn w:val="Fuentedeprrafopredeter"/>
    <w:uiPriority w:val="99"/>
    <w:unhideWhenUsed/>
    <w:rsid w:val="00AA5FB6"/>
    <w:rPr>
      <w:color w:val="0000FF"/>
      <w:u w:val="single"/>
    </w:rPr>
  </w:style>
  <w:style w:type="paragraph" w:customStyle="1" w:styleId="Default">
    <w:name w:val="Default"/>
    <w:rsid w:val="00AA5FB6"/>
    <w:pPr>
      <w:autoSpaceDE w:val="0"/>
      <w:autoSpaceDN w:val="0"/>
      <w:adjustRightInd w:val="0"/>
    </w:pPr>
    <w:rPr>
      <w:rFonts w:ascii="Arial" w:hAnsi="Arial" w:cs="Arial"/>
      <w:color w:val="000000"/>
      <w:sz w:val="24"/>
      <w:szCs w:val="24"/>
    </w:rPr>
  </w:style>
  <w:style w:type="paragraph" w:customStyle="1" w:styleId="xl2">
    <w:name w:val="xl2"/>
    <w:basedOn w:val="Normal"/>
    <w:rsid w:val="00AA5FB6"/>
    <w:pPr>
      <w:widowControl/>
      <w:spacing w:before="100" w:beforeAutospacing="1" w:after="100" w:afterAutospacing="1"/>
      <w:jc w:val="left"/>
    </w:pPr>
    <w:rPr>
      <w:rFonts w:ascii="Times New Roman" w:hAnsi="Times New Roman"/>
      <w:sz w:val="24"/>
      <w:szCs w:val="24"/>
      <w:lang w:val="es-ES"/>
    </w:rPr>
  </w:style>
  <w:style w:type="paragraph" w:customStyle="1" w:styleId="parrafo2">
    <w:name w:val="parrafo_2"/>
    <w:basedOn w:val="Normal"/>
    <w:rsid w:val="00AA5FB6"/>
    <w:pPr>
      <w:widowControl/>
      <w:spacing w:before="100" w:beforeAutospacing="1" w:after="100" w:afterAutospacing="1"/>
      <w:jc w:val="left"/>
    </w:pPr>
    <w:rPr>
      <w:rFonts w:ascii="Times New Roman" w:hAnsi="Times New Roman"/>
      <w:sz w:val="24"/>
      <w:szCs w:val="24"/>
      <w:lang w:val="es-ES"/>
    </w:rPr>
  </w:style>
  <w:style w:type="paragraph" w:customStyle="1" w:styleId="parrafo">
    <w:name w:val="parrafo"/>
    <w:basedOn w:val="Normal"/>
    <w:rsid w:val="00AA5FB6"/>
    <w:pPr>
      <w:widowControl/>
      <w:spacing w:before="100" w:beforeAutospacing="1" w:after="100" w:afterAutospacing="1"/>
      <w:jc w:val="left"/>
    </w:pPr>
    <w:rPr>
      <w:rFonts w:ascii="Times New Roman" w:hAnsi="Times New Roman"/>
      <w:sz w:val="24"/>
      <w:szCs w:val="24"/>
      <w:lang w:val="es-ES"/>
    </w:rPr>
  </w:style>
  <w:style w:type="character" w:styleId="nfasis">
    <w:name w:val="Emphasis"/>
    <w:basedOn w:val="Fuentedeprrafopredeter"/>
    <w:uiPriority w:val="20"/>
    <w:qFormat/>
    <w:rsid w:val="00AA5FB6"/>
    <w:rPr>
      <w:i/>
      <w:iCs/>
    </w:rPr>
  </w:style>
  <w:style w:type="paragraph" w:customStyle="1" w:styleId="xl3">
    <w:name w:val="xl3"/>
    <w:basedOn w:val="Normal"/>
    <w:rsid w:val="00AA5FB6"/>
    <w:pPr>
      <w:widowControl/>
      <w:spacing w:before="100" w:beforeAutospacing="1" w:after="100" w:afterAutospacing="1"/>
      <w:jc w:val="left"/>
    </w:pPr>
    <w:rPr>
      <w:rFonts w:ascii="Times New Roman" w:hAnsi="Times New Roman"/>
      <w:sz w:val="24"/>
      <w:szCs w:val="24"/>
      <w:lang w:val="es-ES"/>
    </w:rPr>
  </w:style>
  <w:style w:type="paragraph" w:styleId="Revisin">
    <w:name w:val="Revision"/>
    <w:hidden/>
    <w:uiPriority w:val="99"/>
    <w:semiHidden/>
    <w:rsid w:val="00B37CD3"/>
    <w:rPr>
      <w:rFonts w:ascii="Arial" w:hAnsi="Arial"/>
      <w:sz w:val="22"/>
      <w:lang w:val="es-ES_tradnl"/>
    </w:rPr>
  </w:style>
  <w:style w:type="paragraph" w:styleId="Textodeglobo">
    <w:name w:val="Balloon Text"/>
    <w:basedOn w:val="Normal"/>
    <w:link w:val="TextodegloboCar"/>
    <w:semiHidden/>
    <w:unhideWhenUsed/>
    <w:rsid w:val="00B37CD3"/>
    <w:rPr>
      <w:rFonts w:ascii="Segoe UI" w:hAnsi="Segoe UI" w:cs="Segoe UI"/>
      <w:sz w:val="18"/>
      <w:szCs w:val="18"/>
    </w:rPr>
  </w:style>
  <w:style w:type="character" w:customStyle="1" w:styleId="TextodegloboCar">
    <w:name w:val="Texto de globo Car"/>
    <w:basedOn w:val="Fuentedeprrafopredeter"/>
    <w:link w:val="Textodeglobo"/>
    <w:semiHidden/>
    <w:rsid w:val="00B37CD3"/>
    <w:rPr>
      <w:rFonts w:ascii="Segoe UI" w:hAnsi="Segoe UI" w:cs="Segoe UI"/>
      <w:sz w:val="18"/>
      <w:szCs w:val="18"/>
      <w:lang w:val="es-ES_tradnl"/>
    </w:rPr>
  </w:style>
  <w:style w:type="character" w:styleId="Hipervnculovisitado">
    <w:name w:val="FollowedHyperlink"/>
    <w:basedOn w:val="Fuentedeprrafopredeter"/>
    <w:semiHidden/>
    <w:unhideWhenUsed/>
    <w:rsid w:val="00C40194"/>
    <w:rPr>
      <w:color w:val="800080" w:themeColor="followedHyperlink"/>
      <w:u w:val="single"/>
    </w:rPr>
  </w:style>
  <w:style w:type="character" w:customStyle="1" w:styleId="Ttulo1Car">
    <w:name w:val="Título 1 Car"/>
    <w:basedOn w:val="Fuentedeprrafopredeter"/>
    <w:link w:val="Ttulo1"/>
    <w:rsid w:val="0087092E"/>
    <w:rPr>
      <w:rFonts w:asciiTheme="majorHAnsi" w:eastAsiaTheme="majorEastAsia" w:hAnsiTheme="majorHAnsi" w:cstheme="majorBidi"/>
      <w:color w:val="365F91" w:themeColor="accent1" w:themeShade="BF"/>
      <w:sz w:val="32"/>
      <w:szCs w:val="32"/>
      <w:lang w:val="es-ES_tradnl"/>
    </w:rPr>
  </w:style>
  <w:style w:type="character" w:styleId="Refdecomentario">
    <w:name w:val="annotation reference"/>
    <w:basedOn w:val="Fuentedeprrafopredeter"/>
    <w:uiPriority w:val="99"/>
    <w:semiHidden/>
    <w:rsid w:val="000C6275"/>
    <w:rPr>
      <w:rFonts w:cs="Times New Roman"/>
      <w:sz w:val="16"/>
      <w:szCs w:val="16"/>
    </w:rPr>
  </w:style>
  <w:style w:type="paragraph" w:styleId="Textocomentario">
    <w:name w:val="annotation text"/>
    <w:basedOn w:val="Normal"/>
    <w:link w:val="TextocomentarioCar"/>
    <w:uiPriority w:val="99"/>
    <w:semiHidden/>
    <w:rsid w:val="000C6275"/>
    <w:rPr>
      <w:sz w:val="20"/>
    </w:rPr>
  </w:style>
  <w:style w:type="character" w:customStyle="1" w:styleId="TextocomentarioCar">
    <w:name w:val="Texto comentario Car"/>
    <w:basedOn w:val="Fuentedeprrafopredeter"/>
    <w:link w:val="Textocomentario"/>
    <w:uiPriority w:val="99"/>
    <w:semiHidden/>
    <w:rsid w:val="000C6275"/>
    <w:rPr>
      <w:rFonts w:ascii="Arial" w:hAnsi="Arial"/>
      <w:lang w:val="es-ES_tradnl"/>
    </w:rPr>
  </w:style>
  <w:style w:type="character" w:customStyle="1" w:styleId="PrrafodelistaCar">
    <w:name w:val="Párrafo de lista Car"/>
    <w:link w:val="Prrafodelista"/>
    <w:uiPriority w:val="34"/>
    <w:rsid w:val="000C6275"/>
    <w:rPr>
      <w:rFonts w:ascii="Arial" w:hAnsi="Arial"/>
      <w:sz w:val="22"/>
      <w:lang w:val="es-ES_tradnl"/>
    </w:rPr>
  </w:style>
  <w:style w:type="paragraph" w:styleId="Asuntodelcomentario">
    <w:name w:val="annotation subject"/>
    <w:basedOn w:val="Textocomentario"/>
    <w:next w:val="Textocomentario"/>
    <w:link w:val="AsuntodelcomentarioCar"/>
    <w:semiHidden/>
    <w:unhideWhenUsed/>
    <w:rsid w:val="00040F2F"/>
    <w:rPr>
      <w:b/>
      <w:bCs/>
    </w:rPr>
  </w:style>
  <w:style w:type="character" w:customStyle="1" w:styleId="AsuntodelcomentarioCar">
    <w:name w:val="Asunto del comentario Car"/>
    <w:basedOn w:val="TextocomentarioCar"/>
    <w:link w:val="Asuntodelcomentario"/>
    <w:semiHidden/>
    <w:rsid w:val="00040F2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5759">
      <w:bodyDiv w:val="1"/>
      <w:marLeft w:val="0"/>
      <w:marRight w:val="0"/>
      <w:marTop w:val="0"/>
      <w:marBottom w:val="0"/>
      <w:divBdr>
        <w:top w:val="none" w:sz="0" w:space="0" w:color="auto"/>
        <w:left w:val="none" w:sz="0" w:space="0" w:color="auto"/>
        <w:bottom w:val="none" w:sz="0" w:space="0" w:color="auto"/>
        <w:right w:val="none" w:sz="0" w:space="0" w:color="auto"/>
      </w:divBdr>
    </w:div>
    <w:div w:id="303435127">
      <w:bodyDiv w:val="1"/>
      <w:marLeft w:val="0"/>
      <w:marRight w:val="0"/>
      <w:marTop w:val="0"/>
      <w:marBottom w:val="0"/>
      <w:divBdr>
        <w:top w:val="none" w:sz="0" w:space="0" w:color="auto"/>
        <w:left w:val="none" w:sz="0" w:space="0" w:color="auto"/>
        <w:bottom w:val="none" w:sz="0" w:space="0" w:color="auto"/>
        <w:right w:val="none" w:sz="0" w:space="0" w:color="auto"/>
      </w:divBdr>
    </w:div>
    <w:div w:id="914901937">
      <w:bodyDiv w:val="1"/>
      <w:marLeft w:val="0"/>
      <w:marRight w:val="0"/>
      <w:marTop w:val="0"/>
      <w:marBottom w:val="0"/>
      <w:divBdr>
        <w:top w:val="none" w:sz="0" w:space="0" w:color="auto"/>
        <w:left w:val="none" w:sz="0" w:space="0" w:color="auto"/>
        <w:bottom w:val="none" w:sz="0" w:space="0" w:color="auto"/>
        <w:right w:val="none" w:sz="0" w:space="0" w:color="auto"/>
      </w:divBdr>
    </w:div>
    <w:div w:id="1102460587">
      <w:bodyDiv w:val="1"/>
      <w:marLeft w:val="0"/>
      <w:marRight w:val="0"/>
      <w:marTop w:val="0"/>
      <w:marBottom w:val="0"/>
      <w:divBdr>
        <w:top w:val="none" w:sz="0" w:space="0" w:color="auto"/>
        <w:left w:val="none" w:sz="0" w:space="0" w:color="auto"/>
        <w:bottom w:val="none" w:sz="0" w:space="0" w:color="auto"/>
        <w:right w:val="none" w:sz="0" w:space="0" w:color="auto"/>
      </w:divBdr>
    </w:div>
    <w:div w:id="1181042072">
      <w:bodyDiv w:val="1"/>
      <w:marLeft w:val="0"/>
      <w:marRight w:val="0"/>
      <w:marTop w:val="0"/>
      <w:marBottom w:val="0"/>
      <w:divBdr>
        <w:top w:val="none" w:sz="0" w:space="0" w:color="auto"/>
        <w:left w:val="none" w:sz="0" w:space="0" w:color="auto"/>
        <w:bottom w:val="none" w:sz="0" w:space="0" w:color="auto"/>
        <w:right w:val="none" w:sz="0" w:space="0" w:color="auto"/>
      </w:divBdr>
    </w:div>
    <w:div w:id="21457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varra.es/es/tramites/on/-/line/ayudas-para-la-conectividad-en-poligonos-industriales-y-centros-logisticos-pr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lausulasIgualdad xmlns="c07e2738-f8cf-4ba5-84bd-2cefa3690011" xsi:nil="true"/>
    <Observaciones xmlns="c07e2738-f8cf-4ba5-84bd-2cefa3690011" xsi:nil="true"/>
    <Informe_x0020_jur_x00ed_dico xmlns="c07e2738-f8cf-4ba5-84bd-2cefa3690011" xsi:nil="true"/>
    <Descripci_x00f3_n xmlns="823c4fa2-e375-439f-af41-46c7dd8b6cc3">Revisión IA 14.10.2022</Descripci_x00f3_n>
    <Aprobaci_x00f3_n xmlns="c07e2738-f8cf-4ba5-84bd-2cefa3690011" xsi:nil="true"/>
    <Publicaci_x00f3_n xmlns="c07e2738-f8cf-4ba5-84bd-2cefa36900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2F2E6EE0FA8254495FFCE16DB239273" ma:contentTypeVersion="24" ma:contentTypeDescription="Crear nuevo documento." ma:contentTypeScope="" ma:versionID="730de6044a7e1f9bc412bbda970d1933">
  <xsd:schema xmlns:xsd="http://www.w3.org/2001/XMLSchema" xmlns:p="http://schemas.microsoft.com/office/2006/metadata/properties" xmlns:ns2="823c4fa2-e375-439f-af41-46c7dd8b6cc3" xmlns:ns3="c07e2738-f8cf-4ba5-84bd-2cefa3690011" targetNamespace="http://schemas.microsoft.com/office/2006/metadata/properties" ma:root="true" ma:fieldsID="02bbe5a867d882b39bae4d61fdcaba29" ns2:_="" ns3:_="">
    <xsd:import namespace="823c4fa2-e375-439f-af41-46c7dd8b6cc3"/>
    <xsd:import namespace="c07e2738-f8cf-4ba5-84bd-2cefa3690011"/>
    <xsd:element name="properties">
      <xsd:complexType>
        <xsd:sequence>
          <xsd:element name="documentManagement">
            <xsd:complexType>
              <xsd:all>
                <xsd:element ref="ns2:Descripci_x00f3_n" minOccurs="0"/>
                <xsd:element ref="ns3:Aprobaci_x00f3_n" minOccurs="0"/>
                <xsd:element ref="ns3:Publicaci_x00f3_n" minOccurs="0"/>
                <xsd:element ref="ns3:Observaciones" minOccurs="0"/>
                <xsd:element ref="ns3:Informe_x0020_jur_x00ed_dico" minOccurs="0"/>
                <xsd:element ref="ns3:ClausulasIgualdad" minOccurs="0"/>
              </xsd:all>
            </xsd:complexType>
          </xsd:element>
        </xsd:sequence>
      </xsd:complexType>
    </xsd:element>
  </xsd:schema>
  <xsd:schema xmlns:xsd="http://www.w3.org/2001/XMLSchema" xmlns:dms="http://schemas.microsoft.com/office/2006/documentManagement/types" targetNamespace="823c4fa2-e375-439f-af41-46c7dd8b6cc3" elementFormDefault="qualified">
    <xsd:import namespace="http://schemas.microsoft.com/office/2006/documentManagement/types"/>
    <xsd:element name="Descripci_x00f3_n" ma:index="8" nillable="true" ma:displayName="Descripción" ma:default="" ma:internalName="Descripci_x00f3_n">
      <xsd:simpleType>
        <xsd:restriction base="dms:Note"/>
      </xsd:simpleType>
    </xsd:element>
  </xsd:schema>
  <xsd:schema xmlns:xsd="http://www.w3.org/2001/XMLSchema" xmlns:dms="http://schemas.microsoft.com/office/2006/documentManagement/types" targetNamespace="c07e2738-f8cf-4ba5-84bd-2cefa3690011" elementFormDefault="qualified">
    <xsd:import namespace="http://schemas.microsoft.com/office/2006/documentManagement/types"/>
    <xsd:element name="Aprobaci_x00f3_n" ma:index="11" nillable="true" ma:displayName="Aprobación" ma:format="DateOnly" ma:hidden="true" ma:internalName="Aprobaci_x00f3_n" ma:readOnly="false">
      <xsd:simpleType>
        <xsd:restriction base="dms:DateTime"/>
      </xsd:simpleType>
    </xsd:element>
    <xsd:element name="Publicaci_x00f3_n" ma:index="12" nillable="true" ma:displayName="Publicación" ma:format="DateOnly" ma:hidden="true" ma:internalName="Publicaci_x00f3_n" ma:readOnly="false">
      <xsd:simpleType>
        <xsd:restriction base="dms:DateTime"/>
      </xsd:simpleType>
    </xsd:element>
    <xsd:element name="Observaciones" ma:index="13" nillable="true" ma:displayName="Observaciones" ma:hidden="true" ma:internalName="Observaciones" ma:readOnly="false">
      <xsd:simpleType>
        <xsd:restriction base="dms:Note"/>
      </xsd:simpleType>
    </xsd:element>
    <xsd:element name="Informe_x0020_jur_x00ed_dico" ma:index="14" nillable="true" ma:displayName="Informe jurídico" ma:format="DateOnly" ma:hidden="true" ma:internalName="Informe_x0020_jur_x00ed_dico" ma:readOnly="false">
      <xsd:simpleType>
        <xsd:restriction base="dms:DateTime"/>
      </xsd:simpleType>
    </xsd:element>
    <xsd:element name="ClausulasIgualdad" ma:index="15" nillable="true" ma:displayName="Cláusulas de igualdad" ma:format="Dropdown" ma:internalName="ClausulasIgualdad">
      <xsd:simpleType>
        <xsd:restriction base="dms:Choice">
          <xsd:enumeration value="Sí"/>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29F659B-EC50-4C53-B030-4D35CC2DD036}">
  <ds:schemaRefs>
    <ds:schemaRef ds:uri="http://schemas.microsoft.com/sharepoint/v3/contenttype/forms"/>
  </ds:schemaRefs>
</ds:datastoreItem>
</file>

<file path=customXml/itemProps2.xml><?xml version="1.0" encoding="utf-8"?>
<ds:datastoreItem xmlns:ds="http://schemas.openxmlformats.org/officeDocument/2006/customXml" ds:itemID="{0346A78D-6FC7-46F6-A132-01E3EE584313}">
  <ds:schemaRefs>
    <ds:schemaRef ds:uri="823c4fa2-e375-439f-af41-46c7dd8b6cc3"/>
    <ds:schemaRef ds:uri="http://purl.org/dc/terms/"/>
    <ds:schemaRef ds:uri="c07e2738-f8cf-4ba5-84bd-2cefa3690011"/>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1F6CDF-21EB-44AC-920C-48EDD0C7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c4fa2-e375-439f-af41-46c7dd8b6cc3"/>
    <ds:schemaRef ds:uri="c07e2738-f8cf-4ba5-84bd-2cefa36900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7112</Characters>
  <Application>Microsoft Office Word</Application>
  <DocSecurity>6</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N224132</dc:creator>
  <cp:keywords/>
  <dc:description/>
  <cp:lastModifiedBy>X091070</cp:lastModifiedBy>
  <cp:revision>2</cp:revision>
  <cp:lastPrinted>2022-08-04T08:28:00Z</cp:lastPrinted>
  <dcterms:created xsi:type="dcterms:W3CDTF">2024-10-08T11:22:00Z</dcterms:created>
  <dcterms:modified xsi:type="dcterms:W3CDTF">2024-10-08T11:22:00Z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0x010100A2F2E6EE0FA8254495FFCE16DB239273</vt:lpwstr>
  </property>
</Properties>
</file>