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422" w:rsidRPr="00DC53B4" w:rsidRDefault="00A66422" w:rsidP="00A66422">
      <w:pPr>
        <w:keepNext/>
        <w:spacing w:beforeLines="120" w:before="288" w:afterLines="120" w:after="288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  <w:bookmarkStart w:id="0" w:name="_Toc122421401"/>
      <w:r w:rsidRPr="00DC53B4">
        <w:rPr>
          <w:rFonts w:cs="Arial"/>
          <w:b/>
          <w:bCs/>
          <w:kern w:val="32"/>
          <w:sz w:val="28"/>
          <w:szCs w:val="32"/>
        </w:rPr>
        <w:t>ANEXO I</w:t>
      </w:r>
      <w:bookmarkEnd w:id="0"/>
    </w:p>
    <w:p w:rsidR="00A66422" w:rsidRPr="00DC53B4" w:rsidRDefault="00A66422" w:rsidP="00A66422">
      <w:pPr>
        <w:keepNext/>
        <w:spacing w:beforeLines="120" w:before="288" w:afterLines="120" w:after="288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  <w:bookmarkStart w:id="1" w:name="_Toc122421402"/>
      <w:r w:rsidRPr="00DC53B4">
        <w:rPr>
          <w:rFonts w:cs="Arial"/>
          <w:b/>
          <w:bCs/>
          <w:kern w:val="32"/>
          <w:sz w:val="28"/>
          <w:szCs w:val="32"/>
        </w:rPr>
        <w:t>DECLARACIÓN AUSENCIA CONFLICTO DE INTERESES</w:t>
      </w:r>
      <w:bookmarkEnd w:id="1"/>
    </w:p>
    <w:p w:rsidR="00A66422" w:rsidRDefault="00DB4B74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>
        <w:t xml:space="preserve">Don/Doña _________________________________________________-, con NIF __________________,por </w:t>
      </w:r>
      <w:proofErr w:type="spellStart"/>
      <w:r>
        <w:t>si</w:t>
      </w:r>
      <w:proofErr w:type="spellEnd"/>
      <w:r>
        <w:t xml:space="preserve"> mismo/a o como representante de la entidad ________ ___________________________ con CIF________________________ y domicilio fiscal en _______________________ _____________ __________________, con el objeto de garantizar la imparcialidad en el procedimiento de gestión del programa de emisión de bonos digitales para colectivos vulnerables, en el marco del Plan de Recuperación, Transformación y Resiliencia (Componente 15, Conectividad digital, impulso a la ciberseguridad y despliegue del 5G</w:t>
      </w:r>
      <w:r w:rsidR="009D2225">
        <w:t>)</w:t>
      </w:r>
      <w:r>
        <w:t>, declara: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 w:rsidRPr="007D3240">
        <w:rPr>
          <w:rFonts w:cs="Arial"/>
          <w:b/>
          <w:color w:val="000000"/>
          <w:lang w:val="es-ES_tradnl"/>
        </w:rPr>
        <w:t>PRIMERO</w:t>
      </w:r>
      <w:r w:rsidRPr="007D3240">
        <w:rPr>
          <w:rFonts w:cs="Arial"/>
          <w:color w:val="000000"/>
          <w:lang w:val="es-ES_tradnl"/>
        </w:rPr>
        <w:t>: Estar informado/s de lo siguiente: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 w:rsidRPr="007D3240">
        <w:rPr>
          <w:rFonts w:cs="Arial"/>
          <w:b/>
          <w:color w:val="000000"/>
          <w:lang w:val="es-ES_tradnl"/>
        </w:rPr>
        <w:t>1.</w:t>
      </w:r>
      <w:r w:rsidRPr="007D3240">
        <w:rPr>
          <w:rFonts w:cs="Arial"/>
          <w:color w:val="000000"/>
          <w:lang w:val="es-ES_tradnl"/>
        </w:rPr>
        <w:t xml:space="preserve"> Que el </w:t>
      </w:r>
      <w:r w:rsidRPr="007D3240">
        <w:rPr>
          <w:rFonts w:cs="Arial"/>
          <w:b/>
          <w:color w:val="000000"/>
          <w:lang w:val="es-ES_tradnl"/>
        </w:rPr>
        <w:t>artículo 61.3</w:t>
      </w:r>
      <w:r w:rsidRPr="007D3240">
        <w:rPr>
          <w:rFonts w:cs="Arial"/>
          <w:color w:val="000000"/>
          <w:lang w:val="es-ES_tradnl"/>
        </w:rPr>
        <w:t xml:space="preserve"> “Conflicto de intereses”, </w:t>
      </w:r>
      <w:r w:rsidRPr="007D3240">
        <w:rPr>
          <w:rFonts w:cs="Arial"/>
          <w:b/>
          <w:color w:val="000000"/>
          <w:lang w:val="es-ES_tradnl"/>
        </w:rPr>
        <w:t xml:space="preserve">del Reglamento (UE, </w:t>
      </w:r>
      <w:proofErr w:type="spellStart"/>
      <w:r w:rsidRPr="007D3240">
        <w:rPr>
          <w:rFonts w:cs="Arial"/>
          <w:b/>
          <w:color w:val="000000"/>
          <w:lang w:val="es-ES_tradnl"/>
        </w:rPr>
        <w:t>Euratom</w:t>
      </w:r>
      <w:proofErr w:type="spellEnd"/>
      <w:r w:rsidRPr="007D3240">
        <w:rPr>
          <w:rFonts w:cs="Arial"/>
          <w:b/>
          <w:color w:val="000000"/>
          <w:lang w:val="es-ES_tradnl"/>
        </w:rPr>
        <w:t>) 2018/1046 del Parlamento Europeo y del Consejo, de 18 de julio (Reglamento financie o de la UE)</w:t>
      </w:r>
      <w:r w:rsidRPr="007D3240">
        <w:rPr>
          <w:rFonts w:cs="Arial"/>
          <w:color w:val="000000"/>
          <w:lang w:val="es-ES_tradnl"/>
        </w:rPr>
        <w:t xml:space="preserve"> establece que “existirá </w:t>
      </w:r>
      <w:r w:rsidRPr="007D3240">
        <w:rPr>
          <w:rFonts w:cs="Arial"/>
          <w:b/>
          <w:color w:val="000000"/>
          <w:lang w:val="es-ES_tradnl"/>
        </w:rPr>
        <w:t>conflicto de intereses</w:t>
      </w:r>
      <w:r w:rsidRPr="007D3240">
        <w:rPr>
          <w:rFonts w:cs="Arial"/>
          <w:color w:val="000000"/>
          <w:lang w:val="es-ES_tradnl"/>
        </w:rPr>
        <w:t xml:space="preserve"> cuando el ejercicio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imparcial y objetivo de las funciones se vea comprometido por razones familiares,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afectivas, de afinidad política o nacional, de interés económico o por cualquier motivo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directo o indirecto de interés personal.”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 w:rsidRPr="007D3240">
        <w:rPr>
          <w:rFonts w:cs="Arial"/>
          <w:b/>
          <w:color w:val="000000"/>
          <w:lang w:val="es-ES_tradnl"/>
        </w:rPr>
        <w:t>2.</w:t>
      </w:r>
      <w:r w:rsidRPr="007D3240">
        <w:rPr>
          <w:rFonts w:cs="Arial"/>
          <w:color w:val="000000"/>
          <w:lang w:val="es-ES_tradnl"/>
        </w:rPr>
        <w:t xml:space="preserve"> Que el </w:t>
      </w:r>
      <w:r w:rsidRPr="007D3240">
        <w:rPr>
          <w:rFonts w:cs="Arial"/>
          <w:b/>
          <w:color w:val="000000"/>
          <w:lang w:val="es-ES_tradnl"/>
        </w:rPr>
        <w:t>artículo 52</w:t>
      </w:r>
      <w:r w:rsidRPr="007D3240">
        <w:rPr>
          <w:rFonts w:cs="Arial"/>
          <w:color w:val="000000"/>
          <w:lang w:val="es-ES_tradnl"/>
        </w:rPr>
        <w:t xml:space="preserve"> “Resolución de los conflictos de interés” de </w:t>
      </w:r>
      <w:r w:rsidRPr="007D3240">
        <w:rPr>
          <w:rFonts w:cs="Arial"/>
          <w:b/>
          <w:color w:val="000000"/>
          <w:lang w:val="es-ES_tradnl"/>
        </w:rPr>
        <w:t>la Ley Foral 2/2018, de 13 de abril, de Contratos del Sector Público</w:t>
      </w:r>
      <w:r w:rsidRPr="007D3240">
        <w:rPr>
          <w:rFonts w:cs="Arial"/>
          <w:color w:val="000000"/>
          <w:lang w:val="es-ES_tradnl"/>
        </w:rPr>
        <w:t xml:space="preserve"> tiene el fin de evitar cualquier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distorsión de la competencia y garantizar la transparencia en el procedimiento y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asegurar la igualdad de trato a todos los candidatos y licitadores.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 w:rsidRPr="007D3240">
        <w:rPr>
          <w:rFonts w:cs="Arial"/>
          <w:b/>
          <w:color w:val="000000"/>
          <w:lang w:val="es-ES_tradnl"/>
        </w:rPr>
        <w:t>3</w:t>
      </w:r>
      <w:r w:rsidRPr="007D3240">
        <w:rPr>
          <w:rFonts w:cs="Arial"/>
          <w:color w:val="000000"/>
          <w:lang w:val="es-ES_tradnl"/>
        </w:rPr>
        <w:t xml:space="preserve">. Que el </w:t>
      </w:r>
      <w:r w:rsidRPr="007D3240">
        <w:rPr>
          <w:rFonts w:cs="Arial"/>
          <w:b/>
          <w:color w:val="000000"/>
          <w:lang w:val="es-ES_tradnl"/>
        </w:rPr>
        <w:t>artículo 23</w:t>
      </w:r>
      <w:r w:rsidRPr="007D3240">
        <w:rPr>
          <w:rFonts w:cs="Arial"/>
          <w:color w:val="000000"/>
          <w:lang w:val="es-ES_tradnl"/>
        </w:rPr>
        <w:t xml:space="preserve"> “Abstención”, de </w:t>
      </w:r>
      <w:r w:rsidRPr="007D3240">
        <w:rPr>
          <w:rFonts w:cs="Arial"/>
          <w:b/>
          <w:color w:val="000000"/>
          <w:lang w:val="es-ES_tradnl"/>
        </w:rPr>
        <w:t>la Ley 40/2015, de 1 octubre, de Régimen Jurídico del Sector Público</w:t>
      </w:r>
      <w:r w:rsidRPr="007D3240">
        <w:rPr>
          <w:rFonts w:cs="Arial"/>
          <w:color w:val="000000"/>
          <w:lang w:val="es-ES_tradnl"/>
        </w:rPr>
        <w:t>, establece que deberán abstenerse de intervenir en el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procedimiento “las autoridades y el personal al servicio de las Administraciones en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quienes se den algunas de las circunstancias señaladas en el apartado siguiente”,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siendo éstas: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ind w:left="284"/>
        <w:rPr>
          <w:rFonts w:cs="Arial"/>
          <w:i/>
          <w:color w:val="000000"/>
          <w:lang w:val="es-ES_tradnl"/>
        </w:rPr>
      </w:pPr>
      <w:r w:rsidRPr="007D3240">
        <w:rPr>
          <w:rFonts w:cs="Arial"/>
          <w:i/>
          <w:color w:val="000000"/>
          <w:lang w:val="es-ES_tradnl"/>
        </w:rPr>
        <w:t>a) Tener interés personal en el asunto de que se trate o en otro en cuya resolución pudiera influir la de aquél; ser administrador de sociedad o entidad interesada, o tener cuestión litigiosa pendiente con algún interesado.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ind w:left="284"/>
        <w:rPr>
          <w:rFonts w:cs="Arial"/>
          <w:i/>
          <w:color w:val="000000"/>
          <w:lang w:val="es-ES_tradnl"/>
        </w:rPr>
      </w:pPr>
      <w:r w:rsidRPr="007D3240">
        <w:rPr>
          <w:rFonts w:cs="Arial"/>
          <w:i/>
          <w:color w:val="000000"/>
          <w:lang w:val="es-ES_tradnl"/>
        </w:rPr>
        <w:t>b) Tener un vínculo matrimonial o situación de hecho asimilable y el parentesco de consanguinidad dentro del cuarto grado o de afinidad dentro del segundo, con cualquiera de los interesados, con los administradores de entidades o sociedades interesadas y también con los asesores, representantes legales o mandatarios que intervengan en el procedimiento, así como compartir despacho profesional o estar asociado con éstos para el asesoramiento, la representación o el mandato.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ind w:left="284"/>
        <w:rPr>
          <w:rFonts w:cs="Arial"/>
          <w:i/>
          <w:color w:val="000000"/>
          <w:lang w:val="es-ES_tradnl"/>
        </w:rPr>
      </w:pPr>
      <w:r w:rsidRPr="007D3240">
        <w:rPr>
          <w:rFonts w:cs="Arial"/>
          <w:i/>
          <w:color w:val="000000"/>
          <w:lang w:val="es-ES_tradnl"/>
        </w:rPr>
        <w:lastRenderedPageBreak/>
        <w:t>c) Tener amistad íntima o enemistad manifiesta con alguna de las personas mencionadas en el apartado anterior.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ind w:left="284"/>
        <w:rPr>
          <w:rFonts w:cs="Arial"/>
          <w:i/>
          <w:color w:val="000000"/>
          <w:lang w:val="es-ES_tradnl"/>
        </w:rPr>
      </w:pPr>
      <w:r w:rsidRPr="007D3240">
        <w:rPr>
          <w:rFonts w:cs="Arial"/>
          <w:i/>
          <w:color w:val="000000"/>
          <w:lang w:val="es-ES_tradnl"/>
        </w:rPr>
        <w:t>d) Haber intervenido como perito o como testigo en el procedimiento de que se trate.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ind w:left="284"/>
        <w:rPr>
          <w:rFonts w:cs="Arial"/>
          <w:i/>
          <w:color w:val="000000"/>
          <w:lang w:val="es-ES_tradnl"/>
        </w:rPr>
      </w:pPr>
      <w:r w:rsidRPr="007D3240">
        <w:rPr>
          <w:rFonts w:cs="Arial"/>
          <w:i/>
          <w:color w:val="000000"/>
          <w:lang w:val="es-ES_tradnl"/>
        </w:rPr>
        <w:t>e) Tener relación de servicio con persona natural o jurídica interesada directamente en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ind w:left="284"/>
        <w:rPr>
          <w:rFonts w:cs="Arial"/>
          <w:i/>
          <w:color w:val="000000"/>
          <w:lang w:val="es-ES_tradnl"/>
        </w:rPr>
      </w:pPr>
      <w:r w:rsidRPr="007D3240">
        <w:rPr>
          <w:rFonts w:cs="Arial"/>
          <w:i/>
          <w:color w:val="000000"/>
          <w:lang w:val="es-ES_tradnl"/>
        </w:rPr>
        <w:t>el asunto, o haberle prestado en los dos últimos años servicios profesionales de cualquier tipo y en cualquier circunstancia o lugar”.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 w:rsidRPr="007D3240">
        <w:rPr>
          <w:rFonts w:cs="Arial"/>
          <w:b/>
          <w:color w:val="000000"/>
          <w:lang w:val="es-ES_tradnl"/>
        </w:rPr>
        <w:t>SEGUNDO</w:t>
      </w:r>
      <w:r w:rsidRPr="007D3240">
        <w:rPr>
          <w:rFonts w:cs="Arial"/>
          <w:color w:val="000000"/>
          <w:lang w:val="es-ES_tradnl"/>
        </w:rPr>
        <w:t>: Que no se encuentra/n incurso/s en ninguna situación que pueda calificarse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de conflicto de intereses de las indicadas en el artículo 61.3 del Reglamento Financiero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de la UE y que no concurre en su/s persona/s ninguna causa de abstención del artículo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23.2 de la Ley 40/2015, de 1 de octubre, de Régimen Jurídico del Sector Público que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pueda afectar al procedimiento de licitación/concesión.</w:t>
      </w:r>
    </w:p>
    <w:p w:rsidR="00A66422" w:rsidRPr="007D3240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 w:rsidRPr="007D3240">
        <w:rPr>
          <w:rFonts w:cs="Arial"/>
          <w:b/>
          <w:color w:val="000000"/>
          <w:lang w:val="es-ES_tradnl"/>
        </w:rPr>
        <w:t>TERCERO</w:t>
      </w:r>
      <w:r w:rsidRPr="007D3240">
        <w:rPr>
          <w:rFonts w:cs="Arial"/>
          <w:color w:val="000000"/>
          <w:lang w:val="es-ES_tradnl"/>
        </w:rPr>
        <w:t>: Que se compromete/n a poner en conocimiento del órgano de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contratación/comisión de evaluación, sin dilación, cualquier situación de conflicto de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intereses o causa de abstención que dé o pudiera dar lugar a dicho escenario.</w:t>
      </w:r>
    </w:p>
    <w:p w:rsidR="00A66422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  <w:r w:rsidRPr="007D3240">
        <w:rPr>
          <w:rFonts w:cs="Arial"/>
          <w:b/>
          <w:color w:val="000000"/>
          <w:lang w:val="es-ES_tradnl"/>
        </w:rPr>
        <w:t>CUARTO</w:t>
      </w:r>
      <w:r w:rsidRPr="007D3240">
        <w:rPr>
          <w:rFonts w:cs="Arial"/>
          <w:color w:val="000000"/>
          <w:lang w:val="es-ES_tradnl"/>
        </w:rPr>
        <w:t>: Conozco que, una declaración de ausencia de conflicto de intereses que se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demuestre que sea falsa, acarreará las consecuencias disciplinarias, administrativas o</w:t>
      </w:r>
      <w:r>
        <w:rPr>
          <w:rFonts w:cs="Arial"/>
          <w:color w:val="000000"/>
          <w:lang w:val="es-ES_tradnl"/>
        </w:rPr>
        <w:t xml:space="preserve"> </w:t>
      </w:r>
      <w:r w:rsidRPr="007D3240">
        <w:rPr>
          <w:rFonts w:cs="Arial"/>
          <w:color w:val="000000"/>
          <w:lang w:val="es-ES_tradnl"/>
        </w:rPr>
        <w:t>judiciales que establezca la normativa de aplicación.</w:t>
      </w:r>
    </w:p>
    <w:p w:rsidR="00A66422" w:rsidRDefault="00A66422" w:rsidP="00A66422">
      <w:pPr>
        <w:pStyle w:val="Textoindependiente"/>
        <w:numPr>
          <w:ilvl w:val="12"/>
          <w:numId w:val="0"/>
        </w:numPr>
        <w:rPr>
          <w:rFonts w:cs="Arial"/>
          <w:color w:val="000000"/>
          <w:lang w:val="es-ES_tradnl"/>
        </w:rPr>
      </w:pPr>
    </w:p>
    <w:p w:rsidR="00DB4B74" w:rsidRDefault="00DB4B74" w:rsidP="00DB4B74">
      <w:pPr>
        <w:spacing w:beforeLines="120" w:before="288" w:afterLines="120" w:after="288"/>
        <w:jc w:val="center"/>
        <w:rPr>
          <w:rFonts w:cs="Arial"/>
          <w:szCs w:val="24"/>
        </w:rPr>
      </w:pPr>
    </w:p>
    <w:p w:rsidR="00DB4B74" w:rsidRDefault="00DB4B74" w:rsidP="00DB4B74">
      <w:pPr>
        <w:spacing w:beforeLines="120" w:before="288" w:afterLines="120" w:after="288"/>
        <w:jc w:val="center"/>
      </w:pPr>
      <w:r>
        <w:t xml:space="preserve">Firmado electrónicamente </w:t>
      </w:r>
    </w:p>
    <w:p w:rsidR="00DB4B74" w:rsidRDefault="00DB4B74" w:rsidP="00DB4B74">
      <w:pPr>
        <w:spacing w:beforeLines="120" w:before="288" w:afterLines="120" w:after="288"/>
        <w:jc w:val="center"/>
        <w:rPr>
          <w:rFonts w:cs="Arial"/>
          <w:b/>
          <w:bCs/>
          <w:kern w:val="32"/>
          <w:sz w:val="28"/>
          <w:szCs w:val="32"/>
        </w:rPr>
      </w:pPr>
      <w:r>
        <w:t>[firma electrónica del representante legal]</w:t>
      </w:r>
    </w:p>
    <w:p w:rsidR="00DB4B74" w:rsidRPr="00D26FEF" w:rsidRDefault="00DB4B74" w:rsidP="00DB4B74">
      <w:pPr>
        <w:rPr>
          <w:rFonts w:eastAsia="Arial" w:cs="Arial"/>
          <w:color w:val="000000"/>
        </w:rPr>
      </w:pPr>
    </w:p>
    <w:p w:rsidR="00A66422" w:rsidRDefault="00A66422" w:rsidP="00A66422">
      <w:pPr>
        <w:rPr>
          <w:rFonts w:cs="Arial"/>
          <w:b/>
          <w:bCs/>
          <w:sz w:val="22"/>
          <w:szCs w:val="22"/>
        </w:rPr>
      </w:pPr>
    </w:p>
    <w:p w:rsidR="00DB4B74" w:rsidRDefault="00DB4B74" w:rsidP="00A66422">
      <w:pPr>
        <w:rPr>
          <w:rFonts w:cs="Arial"/>
          <w:b/>
          <w:bCs/>
          <w:sz w:val="22"/>
          <w:szCs w:val="22"/>
        </w:rPr>
      </w:pPr>
    </w:p>
    <w:p w:rsidR="00DB4B74" w:rsidRDefault="00DB4B74" w:rsidP="00A66422">
      <w:pPr>
        <w:rPr>
          <w:rFonts w:cs="Arial"/>
          <w:b/>
          <w:bCs/>
          <w:sz w:val="22"/>
          <w:szCs w:val="22"/>
        </w:rPr>
      </w:pPr>
    </w:p>
    <w:p w:rsidR="00A66422" w:rsidRDefault="00A66422" w:rsidP="00A66422">
      <w:pPr>
        <w:rPr>
          <w:rFonts w:cs="Arial"/>
          <w:b/>
          <w:bCs/>
          <w:sz w:val="22"/>
          <w:szCs w:val="22"/>
        </w:rPr>
      </w:pPr>
    </w:p>
    <w:p w:rsidR="00A66422" w:rsidRDefault="00A66422" w:rsidP="00A66422">
      <w:pPr>
        <w:rPr>
          <w:rFonts w:cs="Arial"/>
          <w:b/>
          <w:bCs/>
          <w:sz w:val="22"/>
          <w:szCs w:val="22"/>
        </w:rPr>
      </w:pPr>
    </w:p>
    <w:p w:rsidR="00A66422" w:rsidRDefault="00A66422" w:rsidP="00A66422">
      <w:pPr>
        <w:rPr>
          <w:rFonts w:cs="Arial"/>
          <w:b/>
          <w:bCs/>
          <w:sz w:val="22"/>
          <w:szCs w:val="22"/>
        </w:rPr>
      </w:pPr>
    </w:p>
    <w:p w:rsidR="00A66422" w:rsidRDefault="00A66422" w:rsidP="00A66422">
      <w:pPr>
        <w:rPr>
          <w:rFonts w:cs="Arial"/>
          <w:b/>
          <w:bCs/>
          <w:sz w:val="22"/>
          <w:szCs w:val="22"/>
        </w:rPr>
      </w:pPr>
    </w:p>
    <w:p w:rsidR="00A66422" w:rsidRPr="00AE64E4" w:rsidRDefault="00A66422" w:rsidP="00A66422">
      <w:pPr>
        <w:pStyle w:val="Ttulo1"/>
        <w:spacing w:after="28" w:line="360" w:lineRule="auto"/>
        <w:ind w:left="-15" w:right="2"/>
        <w:rPr>
          <w:rFonts w:cs="Arial"/>
          <w:szCs w:val="28"/>
          <w:u w:val="none"/>
        </w:rPr>
      </w:pPr>
      <w:bookmarkStart w:id="2" w:name="_Toc83991251"/>
      <w:bookmarkStart w:id="3" w:name="_Toc98159766"/>
      <w:bookmarkStart w:id="4" w:name="_Toc122421403"/>
      <w:bookmarkStart w:id="5" w:name="_Toc95925890"/>
      <w:bookmarkStart w:id="6" w:name="_Toc99699058"/>
      <w:bookmarkStart w:id="7" w:name="_GoBack"/>
      <w:bookmarkEnd w:id="7"/>
      <w:r w:rsidRPr="00AE64E4">
        <w:rPr>
          <w:rFonts w:cs="Arial"/>
          <w:szCs w:val="28"/>
          <w:u w:val="none"/>
        </w:rPr>
        <w:t>ANEXO II - DECLARACIÓN DE CESIÓN Y TRATAMIENTO DE DATOS EN RELACIÓN CON LA EJECUCIÓN DE ACTUACIONES DEL PLAN DE RECUPERACIÓN, TRANSFORMACIÓN Y RESILIENCIA (PRTR)</w:t>
      </w:r>
      <w:bookmarkEnd w:id="2"/>
      <w:bookmarkEnd w:id="3"/>
      <w:bookmarkEnd w:id="4"/>
    </w:p>
    <w:p w:rsidR="00A66422" w:rsidRPr="005F7444" w:rsidRDefault="00A66422" w:rsidP="0015612C">
      <w:pPr>
        <w:rPr>
          <w:rFonts w:eastAsia="Arial" w:cs="Arial"/>
          <w:color w:val="000000"/>
        </w:rPr>
      </w:pPr>
      <w:r w:rsidRPr="00D26FEF">
        <w:rPr>
          <w:rFonts w:eastAsia="Arial" w:cs="Arial"/>
          <w:color w:val="000000"/>
        </w:rPr>
        <w:t>Don/Doña ………………………………………………., con DNI…………………como titular del órgano/ Consejero Delegado/Gerente/ de la entidad ………………………………………………, con NIF</w:t>
      </w:r>
      <w:r w:rsidRPr="00D26FEF">
        <w:rPr>
          <w:rFonts w:eastAsia="Arial" w:cs="Arial"/>
          <w:color w:val="000000"/>
        </w:rPr>
        <w:tab/>
        <w:t>, y domicilio fiscal en …</w:t>
      </w:r>
      <w:r>
        <w:rPr>
          <w:rFonts w:eastAsia="Arial" w:cs="Arial"/>
          <w:color w:val="000000"/>
        </w:rPr>
        <w:t>…………………………………………………………………………….</w:t>
      </w:r>
      <w:r w:rsidR="0015612C" w:rsidRPr="0015612C">
        <w:rPr>
          <w:rFonts w:eastAsia="Arial" w:cs="Arial"/>
          <w:color w:val="000000"/>
        </w:rPr>
        <w:t xml:space="preserve">en la condición de operador solicitante para adherirse al programa de emisión de bonos </w:t>
      </w:r>
      <w:r w:rsidR="0015612C">
        <w:rPr>
          <w:rFonts w:eastAsia="Arial" w:cs="Arial"/>
          <w:color w:val="000000"/>
        </w:rPr>
        <w:t>digi</w:t>
      </w:r>
      <w:r w:rsidR="0015612C" w:rsidRPr="0015612C">
        <w:rPr>
          <w:rFonts w:eastAsia="Arial" w:cs="Arial"/>
          <w:color w:val="000000"/>
        </w:rPr>
        <w:t xml:space="preserve">tales para colectivos vulnerables, en el marco del Plan de </w:t>
      </w:r>
      <w:r w:rsidR="0015612C">
        <w:rPr>
          <w:rFonts w:eastAsia="Arial" w:cs="Arial"/>
          <w:color w:val="000000"/>
        </w:rPr>
        <w:t xml:space="preserve">Recuperación, Transformación y </w:t>
      </w:r>
      <w:r w:rsidR="0015612C" w:rsidRPr="0015612C">
        <w:rPr>
          <w:rFonts w:eastAsia="Arial" w:cs="Arial"/>
          <w:color w:val="000000"/>
        </w:rPr>
        <w:t>Resiliencia (Real Decret</w:t>
      </w:r>
      <w:r w:rsidR="0015612C">
        <w:rPr>
          <w:rFonts w:eastAsia="Arial" w:cs="Arial"/>
          <w:color w:val="000000"/>
        </w:rPr>
        <w:t>o 989/2021, de 16 de noviembre)</w:t>
      </w:r>
      <w:r>
        <w:rPr>
          <w:rFonts w:eastAsia="Arial" w:cs="Arial"/>
        </w:rPr>
        <w:t>,</w:t>
      </w:r>
      <w:r w:rsidRPr="00031165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declara conocer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la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normativa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que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es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de aplicación,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en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particular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las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siguientes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apartados</w:t>
      </w:r>
      <w:r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del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artículo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22,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del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Reglamento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(UE)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2021/241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del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Parlamento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Europeo</w:t>
      </w:r>
      <w:r w:rsidRPr="006E0010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y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del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Consejo,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de 12 de febrero de 2021, por el que se establece el Mecanismo de Recuperación y</w:t>
      </w:r>
      <w:r w:rsidRPr="005F7444">
        <w:rPr>
          <w:rFonts w:eastAsia="Arial" w:cs="Arial"/>
          <w:color w:val="000000"/>
        </w:rPr>
        <w:t xml:space="preserve"> </w:t>
      </w:r>
      <w:r w:rsidRPr="00D26FEF">
        <w:rPr>
          <w:rFonts w:eastAsia="Arial" w:cs="Arial"/>
          <w:color w:val="000000"/>
        </w:rPr>
        <w:t>Resiliencia:</w:t>
      </w:r>
    </w:p>
    <w:p w:rsidR="00A66422" w:rsidRDefault="00A66422" w:rsidP="00A66422">
      <w:pPr>
        <w:pStyle w:val="Prrafodelista"/>
        <w:widowControl w:val="0"/>
        <w:numPr>
          <w:ilvl w:val="2"/>
          <w:numId w:val="2"/>
        </w:numPr>
        <w:autoSpaceDE w:val="0"/>
        <w:autoSpaceDN w:val="0"/>
        <w:spacing w:before="173" w:after="0"/>
        <w:ind w:left="708" w:firstLine="0"/>
        <w:contextualSpacing w:val="0"/>
      </w:pPr>
      <w:r>
        <w:t>La letra d) del apartado 2: «recabar, a efectos de auditoría y control del uso de</w:t>
      </w:r>
      <w:r>
        <w:rPr>
          <w:spacing w:val="1"/>
        </w:rPr>
        <w:t xml:space="preserve"> </w:t>
      </w:r>
      <w:r>
        <w:t>fondos en relación con las medidas destinadas a la ejecución de reformas y proyectos de</w:t>
      </w:r>
      <w:r>
        <w:rPr>
          <w:spacing w:val="-53"/>
        </w:rPr>
        <w:t xml:space="preserve"> </w:t>
      </w:r>
      <w:r>
        <w:t>inversión en el marco del plan de recuperación y resiliencia, en un formato electrónico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búsquedas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</w:t>
      </w:r>
      <w:r>
        <w:rPr>
          <w:spacing w:val="1"/>
        </w:rPr>
        <w:t xml:space="preserve"> </w:t>
      </w:r>
      <w:r>
        <w:t>única,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categorías</w:t>
      </w:r>
      <w:r>
        <w:rPr>
          <w:spacing w:val="1"/>
        </w:rPr>
        <w:t xml:space="preserve"> </w:t>
      </w:r>
      <w:r>
        <w:t>armonizadas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datos</w:t>
      </w:r>
      <w:r>
        <w:rPr>
          <w:spacing w:val="-1"/>
        </w:rPr>
        <w:t xml:space="preserve"> </w:t>
      </w:r>
      <w:r>
        <w:t>siguientes:</w:t>
      </w:r>
    </w:p>
    <w:p w:rsidR="00A66422" w:rsidRDefault="00A66422" w:rsidP="00A66422">
      <w:pPr>
        <w:pStyle w:val="Prrafodelista"/>
        <w:widowControl w:val="0"/>
        <w:numPr>
          <w:ilvl w:val="3"/>
          <w:numId w:val="2"/>
        </w:numPr>
        <w:autoSpaceDE w:val="0"/>
        <w:autoSpaceDN w:val="0"/>
        <w:spacing w:before="174" w:after="0"/>
        <w:ind w:left="1418"/>
        <w:contextualSpacing w:val="0"/>
      </w:pPr>
      <w:r>
        <w:t>El</w:t>
      </w:r>
      <w:r>
        <w:rPr>
          <w:spacing w:val="-3"/>
        </w:rPr>
        <w:t xml:space="preserve"> </w:t>
      </w:r>
      <w:r>
        <w:t>nombre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perceptor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fondos;</w:t>
      </w:r>
    </w:p>
    <w:p w:rsidR="00A66422" w:rsidRDefault="00A66422" w:rsidP="00A66422">
      <w:pPr>
        <w:pStyle w:val="Prrafodelista"/>
        <w:widowControl w:val="0"/>
        <w:numPr>
          <w:ilvl w:val="3"/>
          <w:numId w:val="2"/>
        </w:numPr>
        <w:tabs>
          <w:tab w:val="left" w:pos="2269"/>
        </w:tabs>
        <w:autoSpaceDE w:val="0"/>
        <w:autoSpaceDN w:val="0"/>
        <w:spacing w:before="10" w:after="0"/>
        <w:ind w:left="1418"/>
        <w:contextualSpacing w:val="0"/>
      </w:pPr>
      <w:r>
        <w:t>el nombre del contratista y del subcontratista, cuando el perceptor final de los</w:t>
      </w:r>
      <w:r>
        <w:rPr>
          <w:spacing w:val="1"/>
        </w:rPr>
        <w:t xml:space="preserve"> </w:t>
      </w:r>
      <w:r>
        <w:t>fondos sea un poder adjudicador de conformidad con el Derecho de la Unión o nacional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materia de</w:t>
      </w:r>
      <w:r>
        <w:rPr>
          <w:spacing w:val="-1"/>
        </w:rPr>
        <w:t xml:space="preserve"> </w:t>
      </w:r>
      <w:r>
        <w:t>contratación pública;</w:t>
      </w:r>
    </w:p>
    <w:p w:rsidR="00A66422" w:rsidRDefault="00A66422" w:rsidP="00A66422">
      <w:pPr>
        <w:pStyle w:val="Prrafodelista"/>
        <w:widowControl w:val="0"/>
        <w:numPr>
          <w:ilvl w:val="3"/>
          <w:numId w:val="2"/>
        </w:numPr>
        <w:tabs>
          <w:tab w:val="left" w:pos="2314"/>
        </w:tabs>
        <w:autoSpaceDE w:val="0"/>
        <w:autoSpaceDN w:val="0"/>
        <w:spacing w:before="2" w:after="0"/>
        <w:ind w:left="1418"/>
        <w:contextualSpacing w:val="0"/>
      </w:pPr>
      <w:r>
        <w:t>los</w:t>
      </w:r>
      <w:r>
        <w:rPr>
          <w:spacing w:val="1"/>
        </w:rPr>
        <w:t xml:space="preserve"> </w:t>
      </w:r>
      <w:r>
        <w:t>nombres,</w:t>
      </w:r>
      <w:r>
        <w:rPr>
          <w:spacing w:val="1"/>
        </w:rPr>
        <w:t xml:space="preserve"> </w:t>
      </w:r>
      <w:r>
        <w:t>apellidos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fechas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nacimiento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reales</w:t>
      </w:r>
      <w:r>
        <w:rPr>
          <w:spacing w:val="5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perceptor de los fondos o del contratista, según se define en el artículo 3, punto 6, de la</w:t>
      </w:r>
      <w:r>
        <w:rPr>
          <w:spacing w:val="1"/>
        </w:rPr>
        <w:t xml:space="preserve"> </w:t>
      </w:r>
      <w:r>
        <w:t>Directiva</w:t>
      </w:r>
      <w:r>
        <w:rPr>
          <w:spacing w:val="-2"/>
        </w:rPr>
        <w:t xml:space="preserve"> </w:t>
      </w:r>
      <w:r>
        <w:t>(UE)</w:t>
      </w:r>
      <w:r>
        <w:rPr>
          <w:spacing w:val="-1"/>
        </w:rPr>
        <w:t xml:space="preserve"> </w:t>
      </w:r>
      <w:r>
        <w:t>2015/849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Parlamento Europeo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Consejo</w:t>
      </w:r>
      <w:r>
        <w:rPr>
          <w:spacing w:val="-2"/>
        </w:rPr>
        <w:t xml:space="preserve"> </w:t>
      </w:r>
      <w:r>
        <w:t>(26);</w:t>
      </w:r>
    </w:p>
    <w:p w:rsidR="00A66422" w:rsidRDefault="00A66422" w:rsidP="00A66422">
      <w:pPr>
        <w:pStyle w:val="Prrafodelista"/>
        <w:widowControl w:val="0"/>
        <w:numPr>
          <w:ilvl w:val="3"/>
          <w:numId w:val="2"/>
        </w:numPr>
        <w:tabs>
          <w:tab w:val="left" w:pos="2310"/>
        </w:tabs>
        <w:autoSpaceDE w:val="0"/>
        <w:autoSpaceDN w:val="0"/>
        <w:spacing w:before="3" w:after="0"/>
        <w:ind w:left="1418"/>
        <w:contextualSpacing w:val="0"/>
      </w:pPr>
      <w:r>
        <w:t>una</w:t>
      </w:r>
      <w:r>
        <w:rPr>
          <w:spacing w:val="12"/>
        </w:rPr>
        <w:t xml:space="preserve"> </w:t>
      </w:r>
      <w:r>
        <w:t>lista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medidas</w:t>
      </w:r>
      <w:r>
        <w:rPr>
          <w:spacing w:val="12"/>
        </w:rPr>
        <w:t xml:space="preserve"> </w:t>
      </w:r>
      <w:r>
        <w:t>para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ejecución</w:t>
      </w:r>
      <w:r>
        <w:rPr>
          <w:spacing w:val="13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reformas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proyectos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inversión</w:t>
      </w:r>
      <w:r>
        <w:rPr>
          <w:spacing w:val="12"/>
        </w:rPr>
        <w:t xml:space="preserve"> </w:t>
      </w:r>
      <w:r>
        <w:t xml:space="preserve">en </w:t>
      </w:r>
      <w:r>
        <w:rPr>
          <w:spacing w:val="-53"/>
        </w:rPr>
        <w:t xml:space="preserve">  </w:t>
      </w:r>
      <w:r>
        <w:t>el</w:t>
      </w:r>
      <w:r>
        <w:rPr>
          <w:spacing w:val="1"/>
        </w:rPr>
        <w:t xml:space="preserve"> </w:t>
      </w:r>
      <w:r>
        <w:t>marco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recuperación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resiliencia,</w:t>
      </w:r>
      <w:r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importe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financiación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dichas</w:t>
      </w:r>
      <w:r>
        <w:rPr>
          <w:spacing w:val="1"/>
        </w:rPr>
        <w:t xml:space="preserve"> </w:t>
      </w:r>
      <w:r>
        <w:t>medidas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indique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cuantía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desembolsados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marco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Mecanismo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otros</w:t>
      </w:r>
      <w:r>
        <w:rPr>
          <w:spacing w:val="-2"/>
        </w:rPr>
        <w:t xml:space="preserve"> </w:t>
      </w:r>
      <w:r>
        <w:t>fondos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Unión».</w:t>
      </w:r>
    </w:p>
    <w:p w:rsidR="00A66422" w:rsidRDefault="00A66422" w:rsidP="00A66422">
      <w:pPr>
        <w:pStyle w:val="Prrafodelista"/>
        <w:widowControl w:val="0"/>
        <w:numPr>
          <w:ilvl w:val="2"/>
          <w:numId w:val="2"/>
        </w:numPr>
        <w:autoSpaceDE w:val="0"/>
        <w:autoSpaceDN w:val="0"/>
        <w:spacing w:before="173" w:after="0"/>
        <w:ind w:left="708" w:firstLine="0"/>
        <w:contextualSpacing w:val="0"/>
      </w:pPr>
      <w:r>
        <w:t>Apartado 3: «Los datos personales mencionados en el apartado 2, letra d), del</w:t>
      </w:r>
      <w:r>
        <w:rPr>
          <w:spacing w:val="1"/>
        </w:rPr>
        <w:t xml:space="preserve"> </w:t>
      </w:r>
      <w:r>
        <w:t>presente artículo solo serán tratados por los Estados miembros y por la Comisión a los</w:t>
      </w:r>
      <w:r>
        <w:rPr>
          <w:spacing w:val="1"/>
        </w:rPr>
        <w:t xml:space="preserve"> </w:t>
      </w:r>
      <w:r>
        <w:t>efectos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duración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aprobación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lastRenderedPageBreak/>
        <w:t>presupuestaria y de los procedimientos de control relacionados con la utilización de los</w:t>
      </w:r>
      <w:r>
        <w:rPr>
          <w:spacing w:val="1"/>
        </w:rPr>
        <w:t xml:space="preserve"> </w:t>
      </w:r>
      <w:r>
        <w:t>fondos relacionados con la aplicación de los acuerdos a que se refieren los artículos 15,</w:t>
      </w:r>
      <w:r>
        <w:rPr>
          <w:spacing w:val="1"/>
        </w:rPr>
        <w:t xml:space="preserve"> </w:t>
      </w:r>
      <w:r>
        <w:t>apartado 2, y 23, apartado 1. En el marco del procedimiento de aprobación de la gestión</w:t>
      </w:r>
      <w:r>
        <w:rPr>
          <w:spacing w:val="1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la</w:t>
      </w:r>
      <w:r>
        <w:rPr>
          <w:spacing w:val="41"/>
        </w:rPr>
        <w:t xml:space="preserve"> </w:t>
      </w:r>
      <w:r>
        <w:t>Comisión,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conformidad</w:t>
      </w:r>
      <w:r>
        <w:rPr>
          <w:spacing w:val="41"/>
        </w:rPr>
        <w:t xml:space="preserve"> </w:t>
      </w:r>
      <w:r>
        <w:t>con</w:t>
      </w:r>
      <w:r>
        <w:rPr>
          <w:spacing w:val="42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artículo</w:t>
      </w:r>
      <w:r>
        <w:rPr>
          <w:spacing w:val="41"/>
        </w:rPr>
        <w:t xml:space="preserve"> </w:t>
      </w:r>
      <w:r>
        <w:t>319</w:t>
      </w:r>
      <w:r>
        <w:rPr>
          <w:spacing w:val="42"/>
        </w:rPr>
        <w:t xml:space="preserve"> </w:t>
      </w:r>
      <w:r>
        <w:t>del</w:t>
      </w:r>
      <w:r>
        <w:rPr>
          <w:spacing w:val="41"/>
        </w:rPr>
        <w:t xml:space="preserve"> </w:t>
      </w:r>
      <w:r>
        <w:t>TFUE,</w:t>
      </w:r>
      <w:r>
        <w:rPr>
          <w:spacing w:val="41"/>
        </w:rPr>
        <w:t xml:space="preserve"> </w:t>
      </w:r>
      <w:r>
        <w:t>el</w:t>
      </w:r>
      <w:r>
        <w:rPr>
          <w:spacing w:val="42"/>
        </w:rPr>
        <w:t xml:space="preserve"> </w:t>
      </w:r>
      <w:r>
        <w:t>Mecanismo</w:t>
      </w:r>
      <w:r>
        <w:rPr>
          <w:spacing w:val="41"/>
        </w:rPr>
        <w:t xml:space="preserve"> </w:t>
      </w:r>
      <w:proofErr w:type="gramStart"/>
      <w:r>
        <w:t xml:space="preserve">estará </w:t>
      </w:r>
      <w:r>
        <w:rPr>
          <w:spacing w:val="-53"/>
        </w:rPr>
        <w:t xml:space="preserve"> </w:t>
      </w:r>
      <w:r>
        <w:t>sujeto</w:t>
      </w:r>
      <w:proofErr w:type="gramEnd"/>
      <w:r>
        <w:t xml:space="preserve"> a la presentación de informes en el marco de la información financiera y de</w:t>
      </w:r>
      <w:r>
        <w:rPr>
          <w:spacing w:val="1"/>
        </w:rPr>
        <w:t xml:space="preserve"> </w:t>
      </w:r>
      <w:r>
        <w:t>rendición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integrada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refiere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247</w:t>
      </w:r>
      <w:r>
        <w:rPr>
          <w:spacing w:val="55"/>
        </w:rPr>
        <w:t xml:space="preserve"> </w:t>
      </w:r>
      <w:r>
        <w:t>del</w:t>
      </w:r>
      <w:r>
        <w:rPr>
          <w:spacing w:val="56"/>
        </w:rPr>
        <w:t xml:space="preserve"> </w:t>
      </w:r>
      <w:r>
        <w:t>Reglamento</w:t>
      </w:r>
      <w:r>
        <w:rPr>
          <w:spacing w:val="1"/>
        </w:rPr>
        <w:t xml:space="preserve"> </w:t>
      </w:r>
      <w:r>
        <w:t>Financiero</w:t>
      </w:r>
      <w:r>
        <w:rPr>
          <w:spacing w:val="-4"/>
        </w:rPr>
        <w:t xml:space="preserve"> </w:t>
      </w:r>
      <w:r>
        <w:t>y,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particular,</w:t>
      </w:r>
      <w:r>
        <w:rPr>
          <w:spacing w:val="-3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separado,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informe</w:t>
      </w:r>
      <w:r>
        <w:rPr>
          <w:spacing w:val="-5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gestión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rendimiento».</w:t>
      </w:r>
    </w:p>
    <w:p w:rsidR="00A66422" w:rsidRDefault="00A66422" w:rsidP="00A66422">
      <w:pPr>
        <w:pStyle w:val="Textoindependiente"/>
        <w:spacing w:before="179"/>
        <w:ind w:left="708"/>
      </w:pPr>
      <w:r>
        <w:t>Conforme al marco</w:t>
      </w:r>
      <w:r>
        <w:rPr>
          <w:spacing w:val="1"/>
        </w:rPr>
        <w:t xml:space="preserve"> </w:t>
      </w:r>
      <w:r>
        <w:t>jurídico expuesto,</w:t>
      </w:r>
      <w:r>
        <w:rPr>
          <w:spacing w:val="1"/>
        </w:rPr>
        <w:t xml:space="preserve"> </w:t>
      </w:r>
      <w:r>
        <w:t>manifiesta acceder</w:t>
      </w:r>
      <w:r>
        <w:rPr>
          <w:spacing w:val="1"/>
        </w:rPr>
        <w:t xml:space="preserve"> </w:t>
      </w:r>
      <w:r>
        <w:t>a la</w:t>
      </w:r>
      <w:r>
        <w:rPr>
          <w:spacing w:val="1"/>
        </w:rPr>
        <w:t xml:space="preserve"> </w:t>
      </w:r>
      <w:r>
        <w:t>cesión y</w:t>
      </w:r>
      <w:r>
        <w:rPr>
          <w:spacing w:val="1"/>
        </w:rPr>
        <w:t xml:space="preserve"> </w:t>
      </w:r>
      <w:r>
        <w:t>tratamiento de</w:t>
      </w:r>
      <w:r>
        <w:rPr>
          <w:spacing w:val="-5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datos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fines</w:t>
      </w:r>
      <w:r>
        <w:rPr>
          <w:spacing w:val="-1"/>
        </w:rPr>
        <w:t xml:space="preserve"> </w:t>
      </w:r>
      <w:r>
        <w:t>expresamente</w:t>
      </w:r>
      <w:r>
        <w:rPr>
          <w:spacing w:val="-2"/>
        </w:rPr>
        <w:t xml:space="preserve"> </w:t>
      </w:r>
      <w:r>
        <w:t>relacionados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artículos</w:t>
      </w:r>
      <w:r>
        <w:rPr>
          <w:spacing w:val="-2"/>
        </w:rPr>
        <w:t xml:space="preserve"> </w:t>
      </w:r>
      <w:r>
        <w:t>citados.</w:t>
      </w:r>
    </w:p>
    <w:p w:rsidR="00A66422" w:rsidRDefault="00A66422" w:rsidP="00A66422">
      <w:pPr>
        <w:pStyle w:val="Textoindependiente"/>
        <w:spacing w:before="8"/>
        <w:rPr>
          <w:sz w:val="24"/>
        </w:rPr>
      </w:pPr>
    </w:p>
    <w:p w:rsidR="00DB4B74" w:rsidRDefault="00DB4B74" w:rsidP="00DB4B74">
      <w:pPr>
        <w:spacing w:beforeLines="120" w:before="288" w:afterLines="120" w:after="288"/>
        <w:jc w:val="center"/>
        <w:rPr>
          <w:rFonts w:cs="Arial"/>
          <w:szCs w:val="24"/>
        </w:rPr>
      </w:pPr>
    </w:p>
    <w:p w:rsidR="00DB4B74" w:rsidRDefault="00DB4B74" w:rsidP="00DB4B74">
      <w:pPr>
        <w:spacing w:beforeLines="120" w:before="288" w:afterLines="120" w:after="288"/>
        <w:jc w:val="center"/>
      </w:pPr>
      <w:r>
        <w:t xml:space="preserve">Firmado electrónicamente </w:t>
      </w:r>
    </w:p>
    <w:p w:rsidR="00DB4B74" w:rsidRDefault="00DB4B74" w:rsidP="00DB4B74">
      <w:pPr>
        <w:spacing w:beforeLines="120" w:before="288" w:afterLines="120" w:after="288"/>
        <w:jc w:val="center"/>
        <w:rPr>
          <w:rFonts w:cs="Arial"/>
          <w:b/>
          <w:bCs/>
          <w:kern w:val="32"/>
          <w:sz w:val="28"/>
          <w:szCs w:val="32"/>
        </w:rPr>
      </w:pPr>
      <w:r>
        <w:t>[firma electrónica del representante legal]</w:t>
      </w:r>
    </w:p>
    <w:p w:rsidR="00A66422" w:rsidRPr="00D26FEF" w:rsidRDefault="00A66422" w:rsidP="00A66422">
      <w:pPr>
        <w:rPr>
          <w:rFonts w:eastAsia="Arial" w:cs="Arial"/>
          <w:color w:val="000000"/>
        </w:rPr>
      </w:pPr>
    </w:p>
    <w:p w:rsidR="00A66422" w:rsidRDefault="00A66422" w:rsidP="00A66422">
      <w:pPr>
        <w:pStyle w:val="Ttulo1"/>
        <w:spacing w:after="28" w:line="360" w:lineRule="auto"/>
        <w:ind w:left="-15" w:right="2"/>
        <w:rPr>
          <w:rFonts w:cs="Arial"/>
        </w:rPr>
      </w:pPr>
    </w:p>
    <w:p w:rsidR="00A66422" w:rsidRDefault="00A66422" w:rsidP="00A66422">
      <w:pPr>
        <w:pStyle w:val="Ttulo1"/>
        <w:numPr>
          <w:ilvl w:val="0"/>
          <w:numId w:val="0"/>
        </w:numPr>
        <w:spacing w:after="28" w:line="360" w:lineRule="auto"/>
        <w:ind w:left="-447" w:right="2"/>
        <w:jc w:val="both"/>
        <w:rPr>
          <w:rFonts w:cs="Arial"/>
        </w:rPr>
      </w:pPr>
    </w:p>
    <w:p w:rsidR="00A66422" w:rsidRDefault="00A66422" w:rsidP="00A66422">
      <w:pPr>
        <w:rPr>
          <w:lang w:val="es-ES_tradnl"/>
        </w:rPr>
      </w:pPr>
    </w:p>
    <w:p w:rsidR="00A66422" w:rsidRDefault="00A66422" w:rsidP="00A66422">
      <w:pPr>
        <w:rPr>
          <w:lang w:val="es-ES_tradnl"/>
        </w:rPr>
      </w:pPr>
    </w:p>
    <w:p w:rsidR="00A66422" w:rsidRDefault="00A66422" w:rsidP="00A66422">
      <w:pPr>
        <w:rPr>
          <w:lang w:val="es-ES_tradnl"/>
        </w:rPr>
      </w:pPr>
    </w:p>
    <w:p w:rsidR="00A66422" w:rsidRDefault="00A66422" w:rsidP="00A66422">
      <w:pPr>
        <w:rPr>
          <w:lang w:val="es-ES_tradnl"/>
        </w:rPr>
      </w:pPr>
    </w:p>
    <w:p w:rsidR="00A66422" w:rsidRDefault="00A66422" w:rsidP="00A66422">
      <w:pPr>
        <w:rPr>
          <w:lang w:val="es-ES_tradnl"/>
        </w:rPr>
      </w:pPr>
    </w:p>
    <w:p w:rsidR="00A66422" w:rsidRDefault="00A66422" w:rsidP="00A66422">
      <w:pPr>
        <w:rPr>
          <w:lang w:val="es-ES_tradnl"/>
        </w:rPr>
      </w:pPr>
    </w:p>
    <w:p w:rsidR="00A66422" w:rsidRPr="003E5213" w:rsidRDefault="00A66422" w:rsidP="00A66422">
      <w:pPr>
        <w:rPr>
          <w:lang w:val="es-ES_tradnl"/>
        </w:rPr>
      </w:pPr>
    </w:p>
    <w:p w:rsidR="00A66422" w:rsidRDefault="00A66422" w:rsidP="00A66422">
      <w:pPr>
        <w:keepNext/>
        <w:spacing w:beforeLines="120" w:before="288" w:afterLines="120" w:after="288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</w:p>
    <w:p w:rsidR="00A66422" w:rsidRDefault="00A66422" w:rsidP="00A66422">
      <w:pPr>
        <w:keepNext/>
        <w:spacing w:beforeLines="120" w:before="288" w:afterLines="120" w:after="288"/>
        <w:jc w:val="center"/>
        <w:outlineLvl w:val="0"/>
        <w:rPr>
          <w:rFonts w:cs="Arial"/>
          <w:b/>
          <w:bCs/>
          <w:kern w:val="32"/>
          <w:sz w:val="28"/>
          <w:szCs w:val="32"/>
        </w:rPr>
      </w:pPr>
      <w:bookmarkStart w:id="8" w:name="_Toc122421404"/>
      <w:r w:rsidRPr="00386B1B">
        <w:rPr>
          <w:rFonts w:cs="Arial"/>
          <w:b/>
          <w:bCs/>
          <w:kern w:val="32"/>
          <w:sz w:val="28"/>
          <w:szCs w:val="32"/>
        </w:rPr>
        <w:t xml:space="preserve">ANEXO </w:t>
      </w:r>
      <w:r>
        <w:rPr>
          <w:rFonts w:cs="Arial"/>
          <w:b/>
          <w:bCs/>
          <w:kern w:val="32"/>
          <w:sz w:val="28"/>
          <w:szCs w:val="32"/>
        </w:rPr>
        <w:t>III</w:t>
      </w:r>
      <w:r w:rsidRPr="00386B1B">
        <w:rPr>
          <w:rFonts w:cs="Arial"/>
          <w:b/>
          <w:bCs/>
          <w:kern w:val="32"/>
          <w:sz w:val="28"/>
          <w:szCs w:val="32"/>
        </w:rPr>
        <w:t>. DECLARACIÓN DE COMPROMISO EN RELACIÓN CON LA EJECUCIÓN DE ACTUACIONES DEL PRTR</w:t>
      </w:r>
      <w:bookmarkEnd w:id="5"/>
      <w:bookmarkEnd w:id="6"/>
      <w:bookmarkEnd w:id="8"/>
    </w:p>
    <w:p w:rsidR="00A66422" w:rsidRPr="00386B1B" w:rsidRDefault="00A66422" w:rsidP="00A66422">
      <w:pPr>
        <w:keepNext/>
        <w:spacing w:beforeLines="120" w:before="288" w:afterLines="120" w:after="288"/>
        <w:outlineLvl w:val="0"/>
        <w:rPr>
          <w:rFonts w:cs="Arial"/>
          <w:b/>
          <w:bCs/>
          <w:kern w:val="32"/>
          <w:sz w:val="28"/>
          <w:szCs w:val="32"/>
        </w:rPr>
      </w:pPr>
      <w:bookmarkStart w:id="9" w:name="_Toc122421405"/>
      <w:r w:rsidRPr="00386B1B">
        <w:rPr>
          <w:rFonts w:cs="Arial"/>
          <w:szCs w:val="24"/>
        </w:rPr>
        <w:t>(Conforme al modelo contenido en la Orden HFP/1030/2021, de 29 de septiembre, por la que se configura el sistema de gestión del Plan de Recuperación, Transformación y Resiliencia)</w:t>
      </w:r>
      <w:bookmarkEnd w:id="9"/>
    </w:p>
    <w:p w:rsidR="00A66422" w:rsidRPr="00386B1B" w:rsidRDefault="00A66422" w:rsidP="00A66422">
      <w:pPr>
        <w:spacing w:beforeLines="120" w:before="288" w:afterLines="120" w:after="288"/>
        <w:rPr>
          <w:rFonts w:cs="Arial"/>
          <w:szCs w:val="24"/>
        </w:rPr>
      </w:pPr>
      <w:r w:rsidRPr="00386B1B">
        <w:rPr>
          <w:rFonts w:cs="Arial"/>
          <w:szCs w:val="24"/>
        </w:rPr>
        <w:t xml:space="preserve">Don/Doña……………………………………………………………….…., con DNI……………………………, como titular del órgano/ Consejero/a Delegado/a Gerente/ de la entidad ………..………………………………………………………………………..., con NIF ………………………….,y domicilio fiscal en ……………………………………………………………………………………………………….. ………………………………………………………………………………………………………………………………..……en la condición de </w:t>
      </w:r>
      <w:r w:rsidR="00CF0711" w:rsidRPr="00CF0711">
        <w:rPr>
          <w:rFonts w:cs="Arial"/>
          <w:szCs w:val="24"/>
        </w:rPr>
        <w:t>en la condición de operador solicitante para adherirse al programa de emisión de bonos digitales para colectivos vulnerables, en el marco del Plan de Recuperación, Transformación y Resiliencia (Real Decreto 989/2021, de 16 de noviembre)</w:t>
      </w:r>
      <w:r w:rsidRPr="00CF0711">
        <w:rPr>
          <w:rFonts w:cs="Arial"/>
          <w:szCs w:val="24"/>
        </w:rPr>
        <w:t>,</w:t>
      </w:r>
      <w:r w:rsidRPr="00386B1B">
        <w:rPr>
          <w:rFonts w:cs="Arial"/>
          <w:szCs w:val="24"/>
        </w:rPr>
        <w:t xml:space="preserve"> manifiesta el compromiso de la </w:t>
      </w:r>
      <w:r w:rsidRPr="00386B1B">
        <w:rPr>
          <w:rFonts w:cs="Arial"/>
          <w:b/>
          <w:szCs w:val="24"/>
        </w:rPr>
        <w:t>persona/entidad que representa</w:t>
      </w:r>
      <w:r w:rsidRPr="00386B1B">
        <w:rPr>
          <w:rFonts w:cs="Arial"/>
          <w:szCs w:val="24"/>
        </w:rPr>
        <w:t xml:space="preserve"> con los estándares más exigentes en relación con el cumplimiento de las normas jurídicas, éticas y morales, adoptando las medidas necesarias para prevenir y detectar el fraude, la corrupción y los conflictos de interés, comunicando en su caso a las autoridades que proceda los incumplimientos observados.</w:t>
      </w:r>
    </w:p>
    <w:p w:rsidR="00A66422" w:rsidRPr="00386B1B" w:rsidRDefault="00A66422" w:rsidP="00A66422">
      <w:pPr>
        <w:spacing w:beforeLines="120" w:before="288" w:afterLines="120" w:after="288"/>
        <w:rPr>
          <w:rFonts w:cs="Arial"/>
          <w:szCs w:val="24"/>
        </w:rPr>
      </w:pPr>
      <w:r w:rsidRPr="00386B1B">
        <w:rPr>
          <w:rFonts w:cs="Arial"/>
          <w:szCs w:val="24"/>
        </w:rPr>
        <w:t xml:space="preserve">Adicionalmente, atendiendo al contenido del PRTR, se compromete a respetar los principios de economía circular y evitar impactos negativos significativos en el medio ambiente («DNSH» por sus siglas en inglés «do no </w:t>
      </w:r>
      <w:proofErr w:type="spellStart"/>
      <w:r w:rsidRPr="00386B1B">
        <w:rPr>
          <w:rFonts w:cs="Arial"/>
          <w:szCs w:val="24"/>
        </w:rPr>
        <w:t>significant</w:t>
      </w:r>
      <w:proofErr w:type="spellEnd"/>
      <w:r w:rsidRPr="00386B1B">
        <w:rPr>
          <w:rFonts w:cs="Arial"/>
          <w:szCs w:val="24"/>
        </w:rPr>
        <w:t xml:space="preserve"> </w:t>
      </w:r>
      <w:proofErr w:type="spellStart"/>
      <w:r w:rsidRPr="00386B1B">
        <w:rPr>
          <w:rFonts w:cs="Arial"/>
          <w:szCs w:val="24"/>
        </w:rPr>
        <w:t>harm</w:t>
      </w:r>
      <w:proofErr w:type="spellEnd"/>
      <w:r w:rsidRPr="00386B1B">
        <w:rPr>
          <w:rFonts w:cs="Arial"/>
          <w:szCs w:val="24"/>
        </w:rPr>
        <w:t>») en la ejecución de las actuaciones llevadas a cabo en el marco de dicho Plan, y manifiesta que no incurre en doble financiación y que, en su caso, no le consta riesgo de incompatibilidad con el régimen de ayudas de Estado.</w:t>
      </w:r>
    </w:p>
    <w:p w:rsidR="00A66422" w:rsidRDefault="00A66422" w:rsidP="00A66422">
      <w:pPr>
        <w:spacing w:beforeLines="120" w:before="288" w:afterLines="120" w:after="288"/>
        <w:jc w:val="center"/>
        <w:rPr>
          <w:rFonts w:cs="Arial"/>
          <w:szCs w:val="24"/>
        </w:rPr>
      </w:pPr>
    </w:p>
    <w:p w:rsidR="00CF0711" w:rsidRDefault="00CF0711" w:rsidP="00A66422">
      <w:pPr>
        <w:spacing w:beforeLines="120" w:before="288" w:afterLines="120" w:after="288"/>
        <w:jc w:val="center"/>
        <w:rPr>
          <w:rFonts w:cs="Arial"/>
          <w:szCs w:val="24"/>
        </w:rPr>
      </w:pPr>
    </w:p>
    <w:p w:rsidR="00CF0711" w:rsidRDefault="00CF0711" w:rsidP="00A66422">
      <w:pPr>
        <w:spacing w:beforeLines="120" w:before="288" w:afterLines="120" w:after="288"/>
        <w:jc w:val="center"/>
      </w:pPr>
      <w:r>
        <w:t xml:space="preserve">Firmado electrónicamente </w:t>
      </w:r>
    </w:p>
    <w:p w:rsidR="00CF0711" w:rsidRDefault="00CF0711" w:rsidP="00A66422">
      <w:pPr>
        <w:spacing w:beforeLines="120" w:before="288" w:afterLines="120" w:after="288"/>
        <w:jc w:val="center"/>
        <w:rPr>
          <w:rFonts w:cs="Arial"/>
          <w:b/>
          <w:bCs/>
          <w:kern w:val="32"/>
          <w:sz w:val="28"/>
          <w:szCs w:val="32"/>
        </w:rPr>
      </w:pPr>
      <w:r>
        <w:t>[firma electrónica del representante legal]</w:t>
      </w:r>
    </w:p>
    <w:p w:rsidR="009D2225" w:rsidRDefault="009D2225" w:rsidP="009D2225">
      <w:pPr>
        <w:keepNext/>
        <w:spacing w:beforeLines="120" w:before="288" w:afterLines="120" w:after="288"/>
        <w:outlineLvl w:val="0"/>
        <w:rPr>
          <w:rFonts w:cs="Arial"/>
          <w:b/>
          <w:bCs/>
          <w:kern w:val="32"/>
          <w:sz w:val="28"/>
          <w:szCs w:val="32"/>
        </w:rPr>
      </w:pPr>
      <w:bookmarkStart w:id="10" w:name="_Toc122421406"/>
      <w:bookmarkEnd w:id="10"/>
    </w:p>
    <w:sectPr w:rsidR="009D222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566" w:rsidRDefault="00593566" w:rsidP="00A66422">
      <w:pPr>
        <w:spacing w:before="0" w:after="0" w:line="240" w:lineRule="auto"/>
      </w:pPr>
      <w:r>
        <w:separator/>
      </w:r>
    </w:p>
  </w:endnote>
  <w:endnote w:type="continuationSeparator" w:id="0">
    <w:p w:rsidR="00593566" w:rsidRDefault="00593566" w:rsidP="00A664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566" w:rsidRDefault="00593566" w:rsidP="00A66422">
      <w:pPr>
        <w:spacing w:before="0" w:after="0" w:line="240" w:lineRule="auto"/>
      </w:pPr>
      <w:r>
        <w:separator/>
      </w:r>
    </w:p>
  </w:footnote>
  <w:footnote w:type="continuationSeparator" w:id="0">
    <w:p w:rsidR="00593566" w:rsidRDefault="00593566" w:rsidP="00A664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422" w:rsidRDefault="00A66422" w:rsidP="00A66422">
    <w:pPr>
      <w:pStyle w:val="Encabezado"/>
    </w:pPr>
    <w:r w:rsidRPr="00120573">
      <w:rPr>
        <w:noProof/>
      </w:rPr>
      <w:drawing>
        <wp:inline distT="0" distB="0" distL="0" distR="0" wp14:anchorId="0F907D84" wp14:editId="352BF896">
          <wp:extent cx="5400040" cy="746992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46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45066" w:rsidRDefault="00545066" w:rsidP="00A66422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1001395</wp:posOffset>
          </wp:positionH>
          <wp:positionV relativeFrom="paragraph">
            <wp:posOffset>5715</wp:posOffset>
          </wp:positionV>
          <wp:extent cx="1165860" cy="35093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860" cy="350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3042285</wp:posOffset>
          </wp:positionH>
          <wp:positionV relativeFrom="paragraph">
            <wp:posOffset>7620</wp:posOffset>
          </wp:positionV>
          <wp:extent cx="1493198" cy="3657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3198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45066" w:rsidRDefault="00545066" w:rsidP="00A66422">
    <w:pPr>
      <w:pStyle w:val="Encabezado"/>
    </w:pPr>
  </w:p>
  <w:p w:rsidR="00545066" w:rsidRPr="00A66422" w:rsidRDefault="00545066" w:rsidP="00A6642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85FA7"/>
    <w:multiLevelType w:val="hybridMultilevel"/>
    <w:tmpl w:val="CA8A83B0"/>
    <w:lvl w:ilvl="0" w:tplc="8F7288EC">
      <w:start w:val="1"/>
      <w:numFmt w:val="upperLetter"/>
      <w:lvlText w:val="%1."/>
      <w:lvlJc w:val="left"/>
      <w:pPr>
        <w:ind w:left="2313" w:hanging="389"/>
      </w:pPr>
      <w:rPr>
        <w:rFonts w:ascii="Arial MT" w:eastAsia="Arial MT" w:hAnsi="Arial MT" w:cs="Arial MT" w:hint="default"/>
        <w:w w:val="100"/>
        <w:sz w:val="20"/>
        <w:szCs w:val="20"/>
        <w:lang w:val="es-ES" w:eastAsia="en-US" w:bidi="ar-SA"/>
      </w:rPr>
    </w:lvl>
    <w:lvl w:ilvl="1" w:tplc="56209BF6">
      <w:start w:val="1"/>
      <w:numFmt w:val="upperLetter"/>
      <w:lvlText w:val="%2."/>
      <w:lvlJc w:val="left"/>
      <w:pPr>
        <w:ind w:left="1608" w:hanging="190"/>
        <w:jc w:val="right"/>
      </w:pPr>
      <w:rPr>
        <w:rFonts w:ascii="Arial" w:eastAsia="Arial" w:hAnsi="Arial" w:cs="Arial" w:hint="default"/>
        <w:i/>
        <w:iCs/>
        <w:w w:val="100"/>
        <w:sz w:val="18"/>
        <w:szCs w:val="18"/>
        <w:lang w:val="es-ES" w:eastAsia="en-US" w:bidi="ar-SA"/>
      </w:rPr>
    </w:lvl>
    <w:lvl w:ilvl="2" w:tplc="A288B07C">
      <w:start w:val="1"/>
      <w:numFmt w:val="decimal"/>
      <w:lvlText w:val="%3."/>
      <w:lvlJc w:val="left"/>
      <w:pPr>
        <w:ind w:left="1584" w:hanging="367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3" w:tplc="27484C68">
      <w:start w:val="1"/>
      <w:numFmt w:val="lowerRoman"/>
      <w:lvlText w:val="%4."/>
      <w:lvlJc w:val="left"/>
      <w:pPr>
        <w:ind w:left="2224" w:hanging="300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4" w:tplc="8D8C9952">
      <w:numFmt w:val="bullet"/>
      <w:lvlText w:val="•"/>
      <w:lvlJc w:val="left"/>
      <w:pPr>
        <w:ind w:left="3763" w:hanging="300"/>
      </w:pPr>
      <w:rPr>
        <w:rFonts w:hint="default"/>
        <w:lang w:val="es-ES" w:eastAsia="en-US" w:bidi="ar-SA"/>
      </w:rPr>
    </w:lvl>
    <w:lvl w:ilvl="5" w:tplc="80362AEC">
      <w:numFmt w:val="bullet"/>
      <w:lvlText w:val="•"/>
      <w:lvlJc w:val="left"/>
      <w:pPr>
        <w:ind w:left="4987" w:hanging="300"/>
      </w:pPr>
      <w:rPr>
        <w:rFonts w:hint="default"/>
        <w:lang w:val="es-ES" w:eastAsia="en-US" w:bidi="ar-SA"/>
      </w:rPr>
    </w:lvl>
    <w:lvl w:ilvl="6" w:tplc="2D9037C4">
      <w:numFmt w:val="bullet"/>
      <w:lvlText w:val="•"/>
      <w:lvlJc w:val="left"/>
      <w:pPr>
        <w:ind w:left="6210" w:hanging="300"/>
      </w:pPr>
      <w:rPr>
        <w:rFonts w:hint="default"/>
        <w:lang w:val="es-ES" w:eastAsia="en-US" w:bidi="ar-SA"/>
      </w:rPr>
    </w:lvl>
    <w:lvl w:ilvl="7" w:tplc="A9827C34">
      <w:numFmt w:val="bullet"/>
      <w:lvlText w:val="•"/>
      <w:lvlJc w:val="left"/>
      <w:pPr>
        <w:ind w:left="7434" w:hanging="300"/>
      </w:pPr>
      <w:rPr>
        <w:rFonts w:hint="default"/>
        <w:lang w:val="es-ES" w:eastAsia="en-US" w:bidi="ar-SA"/>
      </w:rPr>
    </w:lvl>
    <w:lvl w:ilvl="8" w:tplc="77427AEE">
      <w:numFmt w:val="bullet"/>
      <w:lvlText w:val="•"/>
      <w:lvlJc w:val="left"/>
      <w:pPr>
        <w:ind w:left="8658" w:hanging="300"/>
      </w:pPr>
      <w:rPr>
        <w:rFonts w:hint="default"/>
        <w:lang w:val="es-ES" w:eastAsia="en-US" w:bidi="ar-SA"/>
      </w:rPr>
    </w:lvl>
  </w:abstractNum>
  <w:abstractNum w:abstractNumId="1" w15:restartNumberingAfterBreak="0">
    <w:nsid w:val="0E1A3F86"/>
    <w:multiLevelType w:val="multilevel"/>
    <w:tmpl w:val="711244E6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15E364CA"/>
    <w:multiLevelType w:val="multilevel"/>
    <w:tmpl w:val="ECF299AC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3" w15:restartNumberingAfterBreak="0">
    <w:nsid w:val="3AAD4F2B"/>
    <w:multiLevelType w:val="multilevel"/>
    <w:tmpl w:val="5A44416A"/>
    <w:lvl w:ilvl="0">
      <w:start w:val="1"/>
      <w:numFmt w:val="none"/>
      <w:pStyle w:val="Ttu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pStyle w:val="Ttulo2"/>
      <w:suff w:val="space"/>
      <w:lvlText w:val="%1%2."/>
      <w:lvlJc w:val="left"/>
      <w:pPr>
        <w:ind w:left="576" w:hanging="576"/>
      </w:pPr>
      <w:rPr>
        <w:rFonts w:hint="default"/>
        <w:color w:val="auto"/>
        <w:sz w:val="28"/>
        <w:szCs w:val="28"/>
      </w:rPr>
    </w:lvl>
    <w:lvl w:ilvl="2">
      <w:start w:val="1"/>
      <w:numFmt w:val="decimal"/>
      <w:pStyle w:val="Ttulo3"/>
      <w:suff w:val="space"/>
      <w:lvlText w:val="%1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suff w:val="space"/>
      <w:lvlText w:val="%1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7F93779F"/>
    <w:multiLevelType w:val="hybridMultilevel"/>
    <w:tmpl w:val="23B8D6C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22"/>
    <w:rsid w:val="0015612C"/>
    <w:rsid w:val="00545066"/>
    <w:rsid w:val="00593566"/>
    <w:rsid w:val="009D2225"/>
    <w:rsid w:val="00A66422"/>
    <w:rsid w:val="00AC0144"/>
    <w:rsid w:val="00CF0711"/>
    <w:rsid w:val="00D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4EC8A"/>
  <w15:chartTrackingRefBased/>
  <w15:docId w15:val="{B5D7553B-C0EB-4560-B43F-3EC57AE2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422"/>
    <w:pPr>
      <w:spacing w:before="120" w:after="120" w:line="360" w:lineRule="auto"/>
      <w:jc w:val="both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A66422"/>
    <w:pPr>
      <w:keepNext/>
      <w:numPr>
        <w:numId w:val="1"/>
      </w:numPr>
      <w:spacing w:before="240" w:after="60" w:line="480" w:lineRule="auto"/>
      <w:jc w:val="center"/>
      <w:outlineLvl w:val="0"/>
    </w:pPr>
    <w:rPr>
      <w:b/>
      <w:caps/>
      <w:kern w:val="28"/>
      <w:sz w:val="28"/>
      <w:u w:val="single"/>
      <w:lang w:val="es-ES_tradnl"/>
    </w:rPr>
  </w:style>
  <w:style w:type="paragraph" w:styleId="Ttulo2">
    <w:name w:val="heading 2"/>
    <w:aliases w:val="título 2"/>
    <w:basedOn w:val="Normal"/>
    <w:next w:val="Normal"/>
    <w:link w:val="Ttulo2Car"/>
    <w:qFormat/>
    <w:rsid w:val="00A66422"/>
    <w:pPr>
      <w:keepNext/>
      <w:numPr>
        <w:ilvl w:val="1"/>
        <w:numId w:val="1"/>
      </w:numPr>
      <w:spacing w:before="240" w:after="360" w:line="240" w:lineRule="auto"/>
      <w:outlineLvl w:val="1"/>
    </w:pPr>
    <w:rPr>
      <w:b/>
      <w:sz w:val="28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A66422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tulo4">
    <w:name w:val="heading 4"/>
    <w:basedOn w:val="Normal"/>
    <w:next w:val="Normal"/>
    <w:link w:val="Ttulo4Car"/>
    <w:qFormat/>
    <w:rsid w:val="00A66422"/>
    <w:pPr>
      <w:keepNext/>
      <w:numPr>
        <w:ilvl w:val="3"/>
        <w:numId w:val="1"/>
      </w:numPr>
      <w:spacing w:before="240"/>
      <w:outlineLvl w:val="3"/>
    </w:pPr>
    <w:rPr>
      <w:b/>
      <w:lang w:val="es-ES_tradnl"/>
    </w:rPr>
  </w:style>
  <w:style w:type="paragraph" w:styleId="Ttulo5">
    <w:name w:val="heading 5"/>
    <w:basedOn w:val="Normal"/>
    <w:next w:val="Normal"/>
    <w:link w:val="Ttulo5Car"/>
    <w:qFormat/>
    <w:rsid w:val="00A66422"/>
    <w:pPr>
      <w:keepNext/>
      <w:numPr>
        <w:ilvl w:val="4"/>
        <w:numId w:val="1"/>
      </w:numPr>
      <w:spacing w:before="240"/>
      <w:outlineLvl w:val="4"/>
    </w:pPr>
    <w:rPr>
      <w:b/>
      <w:lang w:val="es-ES_tradnl"/>
    </w:rPr>
  </w:style>
  <w:style w:type="paragraph" w:styleId="Ttulo6">
    <w:name w:val="heading 6"/>
    <w:basedOn w:val="Normal"/>
    <w:next w:val="Normal"/>
    <w:link w:val="Ttulo6Car"/>
    <w:qFormat/>
    <w:rsid w:val="00A66422"/>
    <w:pPr>
      <w:keepNext/>
      <w:numPr>
        <w:ilvl w:val="5"/>
        <w:numId w:val="1"/>
      </w:numPr>
      <w:outlineLvl w:val="5"/>
    </w:pPr>
    <w:rPr>
      <w:b/>
      <w:bCs/>
      <w:sz w:val="25"/>
    </w:rPr>
  </w:style>
  <w:style w:type="paragraph" w:styleId="Ttulo7">
    <w:name w:val="heading 7"/>
    <w:basedOn w:val="Normal"/>
    <w:next w:val="Normal"/>
    <w:link w:val="Ttulo7Car"/>
    <w:qFormat/>
    <w:rsid w:val="00A66422"/>
    <w:pPr>
      <w:keepNext/>
      <w:numPr>
        <w:ilvl w:val="6"/>
        <w:numId w:val="1"/>
      </w:numPr>
      <w:outlineLvl w:val="6"/>
    </w:pPr>
    <w:rPr>
      <w:b/>
      <w:bCs/>
    </w:rPr>
  </w:style>
  <w:style w:type="paragraph" w:styleId="Ttulo8">
    <w:name w:val="heading 8"/>
    <w:basedOn w:val="Normal"/>
    <w:link w:val="Ttulo8Car"/>
    <w:qFormat/>
    <w:rsid w:val="00A66422"/>
    <w:pPr>
      <w:numPr>
        <w:ilvl w:val="7"/>
        <w:numId w:val="1"/>
      </w:numPr>
      <w:spacing w:before="100" w:beforeAutospacing="1" w:after="100" w:afterAutospacing="1" w:line="240" w:lineRule="auto"/>
      <w:outlineLvl w:val="7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A66422"/>
    <w:pPr>
      <w:keepNext/>
      <w:numPr>
        <w:ilvl w:val="8"/>
        <w:numId w:val="1"/>
      </w:numPr>
      <w:spacing w:after="240"/>
      <w:outlineLvl w:val="8"/>
    </w:pPr>
    <w:rPr>
      <w:b/>
      <w:bCs/>
      <w:sz w:val="2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66422"/>
    <w:rPr>
      <w:rFonts w:ascii="Arial" w:eastAsia="Times New Roman" w:hAnsi="Arial" w:cs="Times New Roman"/>
      <w:b/>
      <w:caps/>
      <w:kern w:val="28"/>
      <w:sz w:val="28"/>
      <w:szCs w:val="20"/>
      <w:u w:val="single"/>
      <w:lang w:val="es-ES_tradnl" w:eastAsia="es-ES"/>
    </w:rPr>
  </w:style>
  <w:style w:type="character" w:customStyle="1" w:styleId="Ttulo2Car">
    <w:name w:val="Título 2 Car"/>
    <w:aliases w:val="título 2 Car"/>
    <w:basedOn w:val="Fuentedeprrafopredeter"/>
    <w:link w:val="Ttulo2"/>
    <w:rsid w:val="00A66422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66422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A66422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A66422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A66422"/>
    <w:rPr>
      <w:rFonts w:ascii="Arial" w:eastAsia="Times New Roman" w:hAnsi="Arial" w:cs="Times New Roman"/>
      <w:b/>
      <w:bCs/>
      <w:sz w:val="25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A66422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A66422"/>
    <w:rPr>
      <w:rFonts w:ascii="Arial Unicode MS" w:eastAsia="Arial Unicode MS" w:hAnsi="Arial Unicode MS" w:cs="Arial Unicode MS"/>
      <w:color w:val="000000"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rsid w:val="00A66422"/>
    <w:rPr>
      <w:rFonts w:ascii="Arial" w:eastAsia="Times New Roman" w:hAnsi="Arial" w:cs="Times New Roman"/>
      <w:b/>
      <w:bCs/>
      <w:sz w:val="25"/>
      <w:szCs w:val="20"/>
      <w:lang w:eastAsia="es-ES"/>
    </w:rPr>
  </w:style>
  <w:style w:type="paragraph" w:styleId="Textoindependiente">
    <w:name w:val="Body Text"/>
    <w:basedOn w:val="Normal"/>
    <w:link w:val="TextoindependienteCar"/>
    <w:rsid w:val="00A66422"/>
  </w:style>
  <w:style w:type="character" w:customStyle="1" w:styleId="TextoindependienteCar">
    <w:name w:val="Texto independiente Car"/>
    <w:basedOn w:val="Fuentedeprrafopredeter"/>
    <w:link w:val="Textoindependiente"/>
    <w:qFormat/>
    <w:rsid w:val="00A66422"/>
    <w:rPr>
      <w:rFonts w:ascii="Arial" w:eastAsia="Times New Roman" w:hAnsi="Arial" w:cs="Times New Roman"/>
      <w:sz w:val="20"/>
      <w:szCs w:val="20"/>
      <w:lang w:eastAsia="es-ES"/>
    </w:rPr>
  </w:style>
  <w:style w:type="table" w:styleId="Tablaconcuadrcula">
    <w:name w:val="Table Grid"/>
    <w:basedOn w:val="Tablanormal"/>
    <w:rsid w:val="00A66422"/>
    <w:pPr>
      <w:tabs>
        <w:tab w:val="left" w:pos="720"/>
        <w:tab w:val="center" w:pos="3888"/>
      </w:tabs>
      <w:spacing w:after="240" w:line="360" w:lineRule="atLeast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List,Párrafo dentro,Normal N3,Arial 8,Bullet,Párrafo de lista11,List Paragraph1,Lista1,Párrafo de lista - cat,Resume Title,Dot pt,No Spacing1,List Paragraph Char Char Char,Indicator Text,Numbered Para 1,Bullet Points,MAIN CONTENT,b1,K1"/>
    <w:basedOn w:val="Normal"/>
    <w:link w:val="PrrafodelistaCar"/>
    <w:uiPriority w:val="34"/>
    <w:qFormat/>
    <w:rsid w:val="00A66422"/>
    <w:pPr>
      <w:ind w:left="720"/>
      <w:contextualSpacing/>
    </w:pPr>
  </w:style>
  <w:style w:type="character" w:customStyle="1" w:styleId="PrrafodelistaCar">
    <w:name w:val="Párrafo de lista Car"/>
    <w:aliases w:val="List Car,Párrafo dentro Car,Normal N3 Car,Arial 8 Car,Bullet Car,Párrafo de lista11 Car,List Paragraph1 Car,Lista1 Car,Párrafo de lista - cat Car,Resume Title Car,Dot pt Car,No Spacing1 Car,List Paragraph Char Char Char Car,b1 Car"/>
    <w:link w:val="Prrafodelista"/>
    <w:uiPriority w:val="34"/>
    <w:qFormat/>
    <w:rsid w:val="00A66422"/>
    <w:rPr>
      <w:rFonts w:ascii="Arial" w:eastAsia="Times New Roman" w:hAnsi="Arial" w:cs="Times New Roman"/>
      <w:sz w:val="20"/>
      <w:szCs w:val="20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66422"/>
    <w:pPr>
      <w:spacing w:before="0" w:after="0" w:line="240" w:lineRule="auto"/>
      <w:jc w:val="left"/>
    </w:pPr>
    <w:rPr>
      <w:rFonts w:ascii="Times New Roman" w:hAnsi="Times New Roman"/>
      <w:lang w:val="en-U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6642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uiPriority w:val="99"/>
    <w:semiHidden/>
    <w:unhideWhenUsed/>
    <w:rsid w:val="00A66422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A6642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6422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66422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6422"/>
    <w:rPr>
      <w:rFonts w:ascii="Arial" w:eastAsia="Times New Roman" w:hAnsi="Arial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1338</Words>
  <Characters>7364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x082316</dc:creator>
  <cp:keywords/>
  <dc:description/>
  <cp:lastModifiedBy>Elena Pascual González</cp:lastModifiedBy>
  <cp:revision>6</cp:revision>
  <dcterms:created xsi:type="dcterms:W3CDTF">2022-12-21T12:59:00Z</dcterms:created>
  <dcterms:modified xsi:type="dcterms:W3CDTF">2022-12-21T13:36:00Z</dcterms:modified>
</cp:coreProperties>
</file>