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49" w:rsidRP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Buenos días,</w:t>
      </w:r>
    </w:p>
    <w:p w:rsidR="00135D49" w:rsidRP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Esta comunicación tiene la finalidad de explicar el procedimiento para presentar la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>documentación acreditativa tanto de las declaraciones de gastos como de las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>justificaciones de las anualidades de los proyectos ejecutados al amparo de la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 xml:space="preserve">convocatoria de </w:t>
      </w:r>
      <w:r w:rsidR="00CB24CA">
        <w:rPr>
          <w:rFonts w:asciiTheme="majorHAnsi" w:hAnsiTheme="majorHAnsi" w:cstheme="majorHAnsi"/>
          <w:color w:val="000000"/>
          <w:sz w:val="20"/>
          <w:szCs w:val="20"/>
        </w:rPr>
        <w:t xml:space="preserve">Alianzas </w:t>
      </w:r>
      <w:r w:rsidR="00DB35C7">
        <w:rPr>
          <w:rFonts w:asciiTheme="majorHAnsi" w:hAnsiTheme="majorHAnsi" w:cstheme="majorHAnsi"/>
          <w:color w:val="000000"/>
          <w:sz w:val="20"/>
          <w:szCs w:val="20"/>
        </w:rPr>
        <w:t>Energéticas</w:t>
      </w:r>
      <w:r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:rsidR="00135D49" w:rsidRP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El proceso para presentar la documentación requerida según sea el caso, consta de las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>siguientes fases:</w:t>
      </w:r>
    </w:p>
    <w:p w:rsidR="00135D49" w:rsidRP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135D49" w:rsidRDefault="00135D49" w:rsidP="00135D4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Acceder a la ficha de trámite para proceder a registrar la documentación previamente elaborada por el beneficiario, enlace:</w:t>
      </w:r>
    </w:p>
    <w:p w:rsidR="00E31773" w:rsidRDefault="00E31773" w:rsidP="00E31773">
      <w:pPr>
        <w:pStyle w:val="Prrafodelista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hyperlink r:id="rId7" w:history="1">
        <w:r w:rsidRPr="008374CF">
          <w:rPr>
            <w:rStyle w:val="Hipervnculo"/>
            <w:rFonts w:asciiTheme="majorHAnsi" w:hAnsiTheme="majorHAnsi" w:cstheme="majorHAnsi"/>
            <w:sz w:val="20"/>
            <w:szCs w:val="20"/>
          </w:rPr>
          <w:t>https://www.navarra.es/es/tramites/on/-/line/ayudas-para-la-realizacion-de-alianzas-energeticas</w:t>
        </w:r>
      </w:hyperlink>
    </w:p>
    <w:p w:rsid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bookmarkStart w:id="0" w:name="_GoBack"/>
      <w:bookmarkEnd w:id="0"/>
    </w:p>
    <w:p w:rsidR="00135D49" w:rsidRPr="00135D49" w:rsidRDefault="00135D49" w:rsidP="00135D4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Se deberá presentar la documentación a través del acceso denominado “Justificación/declaración gastos” dentro del apartado de “TRAMITACIÓN” del enlace anterior. NO acceder mediante “Subsanación” del mismo apartado de “TRAMITACION”.</w:t>
      </w:r>
    </w:p>
    <w:p w:rsidR="00135D49" w:rsidRPr="00135D49" w:rsidRDefault="00135D49" w:rsidP="00135D4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135D49" w:rsidRDefault="00135D49" w:rsidP="00135D4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Tras el acceso al botón de tramitar, el sistema solicitará introducir el “Importe justificado” en uno de sus pasos.</w:t>
      </w:r>
    </w:p>
    <w:p w:rsidR="00135D49" w:rsidRPr="00135D49" w:rsidRDefault="00135D49" w:rsidP="00135D49">
      <w:pPr>
        <w:pStyle w:val="Prrafodelista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Es necesario considerar que la cantidad que es preciso introducir en este campo se refiere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 xml:space="preserve">a la </w:t>
      </w:r>
      <w:r w:rsidRPr="00CB24CA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ayuda o subvención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 xml:space="preserve"> que el beneficiario desea recibir con la justificación presentada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>en ese momento y teniendo en cuenta las siguientes consideraciones:</w:t>
      </w:r>
    </w:p>
    <w:p w:rsidR="00135D49" w:rsidRPr="00135D49" w:rsidRDefault="00135D49" w:rsidP="00135D4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La cantidad de ayuda a percibir será el presupuesto presentado multiplicado por la intensidad correspondiente.</w:t>
      </w:r>
    </w:p>
    <w:p w:rsidR="00135D49" w:rsidRPr="00135D49" w:rsidRDefault="00135D49" w:rsidP="00135D4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 xml:space="preserve">La </w:t>
      </w:r>
      <w:r w:rsidRPr="00CB24CA">
        <w:rPr>
          <w:rFonts w:asciiTheme="majorHAnsi" w:hAnsiTheme="majorHAnsi" w:cstheme="majorHAnsi"/>
          <w:color w:val="000000"/>
          <w:sz w:val="20"/>
          <w:szCs w:val="20"/>
          <w:u w:val="single"/>
        </w:rPr>
        <w:t>cantidad máxima de ayuda o subvención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 xml:space="preserve"> percibida será la disponible en el momento en el que se presente la documentación, debiendo tener en cuenta:</w:t>
      </w:r>
    </w:p>
    <w:p w:rsidR="00135D49" w:rsidRPr="00135D49" w:rsidRDefault="00135D49" w:rsidP="00135D49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Ayuda concedida para cada año natural según la Resolución de concesión.</w:t>
      </w:r>
    </w:p>
    <w:p w:rsidR="00135D49" w:rsidRPr="00135D49" w:rsidRDefault="00135D49" w:rsidP="00135D49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 xml:space="preserve">Pagos que, con respecto a ese mismo año natural, se hayan efectuado con anterioridad. En las resoluciones emitidas, aparecerá esta cantidad máxima disponible con el siguiente texto en negrita: Siendo esta la cantidad máxima a introducir en el importe justificado que se solicitará al registrar el </w:t>
      </w:r>
      <w:r w:rsidR="00D63C72">
        <w:rPr>
          <w:rFonts w:asciiTheme="majorHAnsi" w:hAnsiTheme="majorHAnsi" w:cstheme="majorHAnsi"/>
          <w:color w:val="000000"/>
          <w:sz w:val="20"/>
          <w:szCs w:val="20"/>
        </w:rPr>
        <w:t xml:space="preserve">siguiente pago de </w:t>
      </w:r>
      <w:r>
        <w:rPr>
          <w:rFonts w:asciiTheme="majorHAnsi" w:hAnsiTheme="majorHAnsi" w:cstheme="majorHAnsi"/>
          <w:color w:val="000000"/>
          <w:sz w:val="20"/>
          <w:szCs w:val="20"/>
        </w:rPr>
        <w:t>este año 20xx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:rsidR="00135D49" w:rsidRPr="00135D49" w:rsidRDefault="00135D49" w:rsidP="00135D4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No se podrá realizar una declaración negativa o de importe cero porque el sistema no lo permite. En tal caso, se ofrecen dos posibilidades:</w:t>
      </w:r>
    </w:p>
    <w:p w:rsidR="00135D49" w:rsidRPr="00135D49" w:rsidRDefault="00135D49" w:rsidP="00135D49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B24CA">
        <w:rPr>
          <w:rFonts w:asciiTheme="majorHAnsi" w:hAnsiTheme="majorHAnsi" w:cstheme="majorHAnsi"/>
          <w:color w:val="000000"/>
          <w:sz w:val="20"/>
          <w:szCs w:val="20"/>
          <w:u w:val="single"/>
        </w:rPr>
        <w:t>En caso de no haber ejecutado gasto en el periodo establecido, no será preciso presentar la documentación</w:t>
      </w:r>
      <w:r w:rsidRPr="00135D49">
        <w:rPr>
          <w:rFonts w:asciiTheme="majorHAnsi" w:hAnsiTheme="majorHAnsi" w:cstheme="majorHAnsi"/>
          <w:color w:val="000000"/>
          <w:sz w:val="20"/>
          <w:szCs w:val="20"/>
        </w:rPr>
        <w:t>, procediéndose a declarar la pérdida de derecho a cobro en su caso o a liquidar la cantidad percibida indebidamente.</w:t>
      </w:r>
    </w:p>
    <w:p w:rsidR="00135D49" w:rsidRPr="00135D49" w:rsidRDefault="00135D49" w:rsidP="00135D49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En caso de haber ejecutado gasto, pero este sea inferior al pago adelantado que previamente se hubiera abonado en el pago a cuenta, se deberá tramitar la justificación a través del acceso denominado “Subsanación” dentro del mismo apartado de “TRAMITACIÓN” y enviar un email explicativo a fomento.innovacion@navarra.es. Se debe apuntar claramente número de expediente.</w:t>
      </w:r>
    </w:p>
    <w:p w:rsidR="00135D49" w:rsidRPr="00135D49" w:rsidRDefault="00135D49" w:rsidP="00135D49">
      <w:pPr>
        <w:pStyle w:val="Prrafodelista"/>
        <w:rPr>
          <w:rFonts w:asciiTheme="majorHAnsi" w:hAnsiTheme="majorHAnsi" w:cstheme="majorHAnsi"/>
          <w:color w:val="000000"/>
          <w:sz w:val="20"/>
          <w:szCs w:val="20"/>
        </w:rPr>
      </w:pPr>
    </w:p>
    <w:p w:rsidR="00DB3605" w:rsidRPr="00135D49" w:rsidRDefault="00135D49" w:rsidP="00CE7DB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35D49">
        <w:rPr>
          <w:rFonts w:asciiTheme="majorHAnsi" w:hAnsiTheme="majorHAnsi" w:cstheme="majorHAnsi"/>
          <w:color w:val="000000"/>
          <w:sz w:val="20"/>
          <w:szCs w:val="20"/>
        </w:rPr>
        <w:t>Por último, se comunica que los cambios introducidos no implican la adquisición por parte del beneficiario de derecho a cobrar la subvención declarada al introducir el “Importe justificado” citado en el apartado anterior, siendo preciso en cualquier caso la comprobación y validación posterior realizada por el órgano gestor de las ayudas.</w:t>
      </w:r>
    </w:p>
    <w:sectPr w:rsidR="00DB3605" w:rsidRPr="00135D4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D49" w:rsidRDefault="00135D49" w:rsidP="00135D49">
      <w:r>
        <w:separator/>
      </w:r>
    </w:p>
  </w:endnote>
  <w:endnote w:type="continuationSeparator" w:id="0">
    <w:p w:rsidR="00135D49" w:rsidRDefault="00135D49" w:rsidP="0013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D49" w:rsidRDefault="00135D49" w:rsidP="00135D49">
      <w:r>
        <w:separator/>
      </w:r>
    </w:p>
  </w:footnote>
  <w:footnote w:type="continuationSeparator" w:id="0">
    <w:p w:rsidR="00135D49" w:rsidRDefault="00135D49" w:rsidP="0013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33"/>
      <w:gridCol w:w="3060"/>
    </w:tblGrid>
    <w:tr w:rsidR="00135D49" w:rsidRPr="00311D6F" w:rsidTr="00D24688">
      <w:tc>
        <w:tcPr>
          <w:tcW w:w="6933" w:type="dxa"/>
        </w:tcPr>
        <w:p w:rsidR="00135D49" w:rsidRPr="00311D6F" w:rsidRDefault="00135D49" w:rsidP="00135D49">
          <w:r>
            <w:rPr>
              <w:noProof/>
            </w:rPr>
            <w:drawing>
              <wp:inline distT="0" distB="0" distL="0" distR="0">
                <wp:extent cx="3086735" cy="417830"/>
                <wp:effectExtent l="0" t="0" r="0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73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</w:tcPr>
        <w:p w:rsidR="00135D49" w:rsidRPr="00311D6F" w:rsidRDefault="00135D49" w:rsidP="00135D49">
          <w:pPr>
            <w:rPr>
              <w:rFonts w:cs="Arial"/>
              <w:sz w:val="16"/>
            </w:rPr>
          </w:pPr>
        </w:p>
        <w:p w:rsidR="00135D49" w:rsidRPr="00311D6F" w:rsidRDefault="00135D49" w:rsidP="00135D49">
          <w:pPr>
            <w:rPr>
              <w:rFonts w:cs="Arial"/>
              <w:sz w:val="16"/>
            </w:rPr>
          </w:pPr>
          <w:r w:rsidRPr="00311D6F">
            <w:rPr>
              <w:rFonts w:cs="Arial"/>
              <w:sz w:val="16"/>
            </w:rPr>
            <w:t>Servicio Proyectos Estratégicos de la S</w:t>
          </w:r>
          <w:r>
            <w:rPr>
              <w:rFonts w:cs="Arial"/>
              <w:sz w:val="16"/>
            </w:rPr>
            <w:t>4</w:t>
          </w:r>
        </w:p>
        <w:p w:rsidR="00135D49" w:rsidRPr="00311D6F" w:rsidRDefault="00135D49" w:rsidP="00135D49">
          <w:pPr>
            <w:rPr>
              <w:rFonts w:cs="Arial"/>
              <w:sz w:val="16"/>
            </w:rPr>
          </w:pPr>
          <w:r w:rsidRPr="00311D6F">
            <w:rPr>
              <w:rFonts w:cs="Arial"/>
              <w:sz w:val="16"/>
            </w:rPr>
            <w:t>Parque Tomás Caballero, 1, 4ª</w:t>
          </w:r>
        </w:p>
        <w:p w:rsidR="00135D49" w:rsidRPr="00311D6F" w:rsidRDefault="00135D49" w:rsidP="00135D49">
          <w:pPr>
            <w:rPr>
              <w:rFonts w:cs="Arial"/>
              <w:sz w:val="16"/>
            </w:rPr>
          </w:pPr>
          <w:r w:rsidRPr="00311D6F">
            <w:rPr>
              <w:rFonts w:cs="Arial"/>
              <w:sz w:val="16"/>
            </w:rPr>
            <w:t>31006 PAMPLONA/IRUÑA</w:t>
          </w:r>
        </w:p>
        <w:p w:rsidR="00135D49" w:rsidRPr="00311D6F" w:rsidRDefault="00135D49" w:rsidP="00135D49">
          <w:pPr>
            <w:rPr>
              <w:sz w:val="16"/>
            </w:rPr>
          </w:pPr>
        </w:p>
      </w:tc>
    </w:tr>
  </w:tbl>
  <w:p w:rsidR="00135D49" w:rsidRDefault="00135D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DF5"/>
    <w:multiLevelType w:val="hybridMultilevel"/>
    <w:tmpl w:val="F2460B2C"/>
    <w:lvl w:ilvl="0" w:tplc="1598D54C">
      <w:numFmt w:val="bullet"/>
      <w:lvlText w:val=""/>
      <w:lvlJc w:val="left"/>
      <w:pPr>
        <w:ind w:left="1776" w:hanging="360"/>
      </w:pPr>
      <w:rPr>
        <w:rFonts w:ascii="Symbol" w:hAnsi="Symbol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26C4FC7"/>
    <w:multiLevelType w:val="hybridMultilevel"/>
    <w:tmpl w:val="8158808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7276BF"/>
    <w:multiLevelType w:val="hybridMultilevel"/>
    <w:tmpl w:val="9058157E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C633830"/>
    <w:multiLevelType w:val="hybridMultilevel"/>
    <w:tmpl w:val="9F7004D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149244E"/>
    <w:multiLevelType w:val="hybridMultilevel"/>
    <w:tmpl w:val="0B04ED8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5FB4BA3"/>
    <w:multiLevelType w:val="hybridMultilevel"/>
    <w:tmpl w:val="CBD8A2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9"/>
    <w:rsid w:val="000B3D41"/>
    <w:rsid w:val="00135D49"/>
    <w:rsid w:val="002B5E19"/>
    <w:rsid w:val="00500FE8"/>
    <w:rsid w:val="00B43681"/>
    <w:rsid w:val="00CB24CA"/>
    <w:rsid w:val="00CC78F0"/>
    <w:rsid w:val="00D63C72"/>
    <w:rsid w:val="00DB35C7"/>
    <w:rsid w:val="00DB3605"/>
    <w:rsid w:val="00E3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05440"/>
  <w15:chartTrackingRefBased/>
  <w15:docId w15:val="{552084DC-BFB0-4FAC-AB2C-22A7F7A0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35D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35D49"/>
    <w:rPr>
      <w:sz w:val="24"/>
      <w:szCs w:val="24"/>
    </w:rPr>
  </w:style>
  <w:style w:type="paragraph" w:styleId="Piedepgina">
    <w:name w:val="footer"/>
    <w:basedOn w:val="Normal"/>
    <w:link w:val="PiedepginaCar"/>
    <w:rsid w:val="00135D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35D49"/>
    <w:rPr>
      <w:sz w:val="24"/>
      <w:szCs w:val="24"/>
    </w:rPr>
  </w:style>
  <w:style w:type="character" w:styleId="Hipervnculo">
    <w:name w:val="Hyperlink"/>
    <w:basedOn w:val="Fuentedeprrafopredeter"/>
    <w:rsid w:val="00135D4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135D49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35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varra.es/es/tramites/on/-/line/ayudas-para-la-realizacion-de-alianzas-energetic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x018043</dc:creator>
  <cp:keywords/>
  <dc:description/>
  <cp:lastModifiedBy>X047118</cp:lastModifiedBy>
  <cp:revision>4</cp:revision>
  <dcterms:created xsi:type="dcterms:W3CDTF">2023-01-10T15:44:00Z</dcterms:created>
  <dcterms:modified xsi:type="dcterms:W3CDTF">2023-01-12T09:24:00Z</dcterms:modified>
</cp:coreProperties>
</file>