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961"/>
      </w:tblGrid>
      <w:tr w:rsidR="00967880" w:rsidRPr="00967880" w:rsidTr="002A4F89">
        <w:trPr>
          <w:cantSplit/>
          <w:trHeight w:val="719"/>
          <w:jc w:val="center"/>
        </w:trPr>
        <w:tc>
          <w:tcPr>
            <w:tcW w:w="5245" w:type="dxa"/>
          </w:tcPr>
          <w:p w:rsidR="004A693B" w:rsidRDefault="004A693B" w:rsidP="002A4F89">
            <w:pPr>
              <w:pStyle w:val="Encabezado"/>
              <w:ind w:left="-75" w:right="-923"/>
            </w:pPr>
            <w:r>
              <w:rPr>
                <w:noProof/>
                <w:sz w:val="13"/>
                <w:szCs w:val="13"/>
              </w:rPr>
              <w:t xml:space="preserve">  </w:t>
            </w:r>
            <w:r w:rsidRPr="00263130">
              <w:rPr>
                <w:noProof/>
                <w:sz w:val="13"/>
                <w:szCs w:val="13"/>
                <w:lang w:val="es-ES"/>
              </w:rPr>
              <w:drawing>
                <wp:inline distT="0" distB="0" distL="0" distR="0">
                  <wp:extent cx="1341120" cy="44196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3"/>
                <w:szCs w:val="13"/>
              </w:rPr>
              <w:t xml:space="preserve">                                                         </w:t>
            </w:r>
          </w:p>
          <w:p w:rsidR="00967880" w:rsidRPr="00967880" w:rsidRDefault="00967880" w:rsidP="00967880">
            <w:pPr>
              <w:ind w:right="-993" w:firstLine="27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967880" w:rsidRPr="003958FC" w:rsidRDefault="002A4F89" w:rsidP="002A4F89">
            <w:pPr>
              <w:widowControl w:val="0"/>
              <w:autoSpaceDE w:val="0"/>
              <w:autoSpaceDN w:val="0"/>
              <w:adjustRightInd w:val="0"/>
              <w:ind w:left="-2203" w:right="-70"/>
              <w:jc w:val="right"/>
              <w:rPr>
                <w:rFonts w:ascii="Times New Roman" w:hAnsi="Times New Roman" w:cs="Arial"/>
                <w:color w:val="000000"/>
                <w:sz w:val="14"/>
                <w:szCs w:val="14"/>
              </w:rPr>
            </w:pPr>
            <w:r w:rsidRPr="003713CA">
              <w:rPr>
                <w:noProof/>
                <w:lang w:val="es-ES"/>
              </w:rPr>
              <w:drawing>
                <wp:inline distT="0" distB="0" distL="0" distR="0" wp14:anchorId="719C034E" wp14:editId="0937CE96">
                  <wp:extent cx="2590800" cy="571500"/>
                  <wp:effectExtent l="0" t="0" r="0" b="0"/>
                  <wp:docPr id="3" name="Imagen 3" descr="I:\9 MODELOS DOCUMENTOS\Modelos impresos convocatorias\Impresos específicos convocatoria - medida\PIFES vulnerables para Portal\DOCS MODIFICADOS\Logos\FSE REA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 descr="I:\9 MODELOS DOCUMENTOS\Modelos impresos convocatorias\Impresos específicos convocatoria - medida\PIFES vulnerables para Portal\DOCS MODIFICADOS\Logos\FSE REA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46EB" w:rsidRPr="00967880" w:rsidRDefault="00C546EB" w:rsidP="00B64E29">
      <w:pPr>
        <w:ind w:left="-567" w:right="-853"/>
      </w:pPr>
    </w:p>
    <w:p w:rsidR="00B64E29" w:rsidRDefault="00B64E29" w:rsidP="00B64E29">
      <w:pPr>
        <w:ind w:left="-567" w:right="-853"/>
        <w:rPr>
          <w:lang w:val="es-ES"/>
        </w:rPr>
      </w:pPr>
    </w:p>
    <w:p w:rsidR="003B4E7C" w:rsidRDefault="003B4E7C" w:rsidP="003B4E7C">
      <w:pPr>
        <w:jc w:val="center"/>
        <w:rPr>
          <w:rFonts w:cs="Arial"/>
          <w:b/>
          <w:bCs/>
          <w:color w:val="4F81BD"/>
          <w:sz w:val="32"/>
          <w:szCs w:val="32"/>
        </w:rPr>
      </w:pPr>
      <w:r>
        <w:rPr>
          <w:rFonts w:cs="Arial"/>
          <w:b/>
          <w:bCs/>
          <w:color w:val="4F81BD"/>
          <w:sz w:val="32"/>
          <w:szCs w:val="32"/>
        </w:rPr>
        <w:t>MEMORIA DE ACTUACI</w:t>
      </w:r>
      <w:r w:rsidR="006B2845">
        <w:rPr>
          <w:rFonts w:cs="Arial"/>
          <w:b/>
          <w:bCs/>
          <w:color w:val="4F81BD"/>
          <w:sz w:val="32"/>
          <w:szCs w:val="32"/>
        </w:rPr>
        <w:t>Ó</w:t>
      </w:r>
      <w:r>
        <w:rPr>
          <w:rFonts w:cs="Arial"/>
          <w:b/>
          <w:bCs/>
          <w:color w:val="4F81BD"/>
          <w:sz w:val="32"/>
          <w:szCs w:val="32"/>
        </w:rPr>
        <w:t>N</w:t>
      </w:r>
      <w:r w:rsidR="006E1D12">
        <w:rPr>
          <w:rFonts w:cs="Arial"/>
          <w:b/>
          <w:bCs/>
          <w:color w:val="4F81BD"/>
          <w:sz w:val="32"/>
          <w:szCs w:val="32"/>
        </w:rPr>
        <w:t xml:space="preserve"> Y EVALUACIÓN DE LA CALIDAD</w:t>
      </w:r>
    </w:p>
    <w:p w:rsidR="003B4E7C" w:rsidRDefault="003B4E7C" w:rsidP="003B4E7C">
      <w:pPr>
        <w:jc w:val="center"/>
        <w:rPr>
          <w:rFonts w:cs="Arial"/>
          <w:b/>
          <w:bCs/>
          <w:color w:val="4F81BD"/>
          <w:sz w:val="32"/>
          <w:szCs w:val="32"/>
        </w:rPr>
      </w:pPr>
    </w:p>
    <w:tbl>
      <w:tblPr>
        <w:tblW w:w="16597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2949"/>
        <w:gridCol w:w="3119"/>
        <w:gridCol w:w="463"/>
        <w:gridCol w:w="2378"/>
        <w:gridCol w:w="4537"/>
        <w:gridCol w:w="146"/>
        <w:gridCol w:w="1130"/>
        <w:gridCol w:w="146"/>
      </w:tblGrid>
      <w:tr w:rsidR="003B4E7C" w:rsidRPr="00021556" w:rsidTr="00326AE9">
        <w:trPr>
          <w:gridAfter w:val="2"/>
          <w:wAfter w:w="1276" w:type="dxa"/>
          <w:trHeight w:val="285"/>
        </w:trPr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:rsidR="003B4E7C" w:rsidRPr="00021556" w:rsidRDefault="003B4E7C" w:rsidP="00E21162">
            <w:pPr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Nº EXPEDIENTE</w:t>
            </w:r>
          </w:p>
        </w:tc>
        <w:tc>
          <w:tcPr>
            <w:tcW w:w="2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E7C" w:rsidRPr="00021556" w:rsidRDefault="003B4E7C" w:rsidP="00E21162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1049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4E7C" w:rsidRPr="00021556" w:rsidRDefault="003B4E7C" w:rsidP="00E2116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4E7C" w:rsidRPr="00021556" w:rsidRDefault="003B4E7C" w:rsidP="00E21162">
            <w:pPr>
              <w:rPr>
                <w:rFonts w:cs="Arial"/>
                <w:color w:val="000000"/>
                <w:sz w:val="20"/>
              </w:rPr>
            </w:pPr>
          </w:p>
        </w:tc>
      </w:tr>
      <w:tr w:rsidR="003B4E7C" w:rsidRPr="00021556" w:rsidTr="001633C9">
        <w:trPr>
          <w:trHeight w:val="285"/>
        </w:trPr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B4E7C" w:rsidRPr="00021556" w:rsidRDefault="003B4E7C" w:rsidP="003B4E7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021556">
              <w:rPr>
                <w:rFonts w:cs="Arial"/>
                <w:b/>
                <w:bCs/>
                <w:color w:val="000000"/>
                <w:sz w:val="20"/>
              </w:rPr>
              <w:t xml:space="preserve">ENTIDAD </w:t>
            </w:r>
          </w:p>
        </w:tc>
        <w:tc>
          <w:tcPr>
            <w:tcW w:w="6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E7C" w:rsidRPr="00021556" w:rsidRDefault="003B4E7C" w:rsidP="00E21162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21556">
              <w:rPr>
                <w:rFonts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B4E7C" w:rsidRPr="00021556" w:rsidRDefault="001633C9" w:rsidP="00E21162">
            <w:pPr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N</w:t>
            </w:r>
            <w:r w:rsidR="003B4E7C" w:rsidRPr="00021556">
              <w:rPr>
                <w:rFonts w:cs="Arial"/>
                <w:b/>
                <w:bCs/>
                <w:color w:val="000000"/>
                <w:sz w:val="20"/>
              </w:rPr>
              <w:t>IF</w:t>
            </w:r>
          </w:p>
        </w:tc>
        <w:tc>
          <w:tcPr>
            <w:tcW w:w="2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E7C" w:rsidRPr="00021556" w:rsidRDefault="003B4E7C" w:rsidP="00E21162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21556">
              <w:rPr>
                <w:rFonts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81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7C" w:rsidRPr="00021556" w:rsidRDefault="003B4E7C" w:rsidP="00E2116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E7C" w:rsidRPr="00021556" w:rsidRDefault="003B4E7C" w:rsidP="00E21162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5D2FC9" w:rsidRDefault="005D2FC9" w:rsidP="005D2FC9">
      <w:pPr>
        <w:ind w:left="-142"/>
        <w:rPr>
          <w:rFonts w:cs="Arial"/>
          <w:bCs/>
          <w:sz w:val="20"/>
        </w:rPr>
      </w:pPr>
    </w:p>
    <w:p w:rsidR="005D2FC9" w:rsidRDefault="00A577B2" w:rsidP="005D2FC9">
      <w:pPr>
        <w:ind w:left="-709"/>
        <w:rPr>
          <w:rFonts w:cs="Arial"/>
          <w:bCs/>
          <w:sz w:val="20"/>
        </w:rPr>
      </w:pPr>
      <w:r w:rsidRPr="00B362AE">
        <w:rPr>
          <w:rFonts w:cs="Arial"/>
          <w:bCs/>
          <w:sz w:val="20"/>
        </w:rPr>
        <w:t>Según el tipo de convocatoria se realizará un</w:t>
      </w:r>
      <w:r w:rsidR="00705148" w:rsidRPr="00B362AE">
        <w:rPr>
          <w:rFonts w:cs="Arial"/>
          <w:bCs/>
          <w:sz w:val="20"/>
        </w:rPr>
        <w:t>a</w:t>
      </w:r>
      <w:r w:rsidRPr="00B362AE">
        <w:rPr>
          <w:rFonts w:cs="Arial"/>
          <w:bCs/>
          <w:sz w:val="20"/>
        </w:rPr>
        <w:t xml:space="preserve"> memoria </w:t>
      </w:r>
      <w:r w:rsidR="00146D14" w:rsidRPr="00B362AE">
        <w:rPr>
          <w:rFonts w:cs="Arial"/>
          <w:bCs/>
          <w:sz w:val="20"/>
        </w:rPr>
        <w:t xml:space="preserve">con todas las acciones formativas del programa en su conjunto o una memoria </w:t>
      </w:r>
      <w:r w:rsidRPr="00B362AE">
        <w:rPr>
          <w:rFonts w:cs="Arial"/>
          <w:bCs/>
          <w:sz w:val="20"/>
        </w:rPr>
        <w:t xml:space="preserve">por </w:t>
      </w:r>
      <w:r w:rsidR="00146D14" w:rsidRPr="00B362AE">
        <w:rPr>
          <w:rFonts w:cs="Arial"/>
          <w:bCs/>
          <w:sz w:val="20"/>
        </w:rPr>
        <w:t xml:space="preserve">cada </w:t>
      </w:r>
      <w:r w:rsidRPr="00B362AE">
        <w:rPr>
          <w:rFonts w:cs="Arial"/>
          <w:bCs/>
          <w:sz w:val="20"/>
        </w:rPr>
        <w:t>acción formativa</w:t>
      </w:r>
      <w:r w:rsidR="00705148" w:rsidRPr="00B362AE">
        <w:rPr>
          <w:rFonts w:cs="Arial"/>
          <w:bCs/>
          <w:sz w:val="20"/>
        </w:rPr>
        <w:t xml:space="preserve">. </w:t>
      </w:r>
      <w:r w:rsidR="008118C2" w:rsidRPr="00B362AE">
        <w:rPr>
          <w:rFonts w:cs="Arial"/>
          <w:bCs/>
          <w:sz w:val="20"/>
        </w:rPr>
        <w:t>Cumplimentar</w:t>
      </w:r>
      <w:r w:rsidR="005D2FC9" w:rsidRPr="00B362AE">
        <w:rPr>
          <w:rFonts w:cs="Arial"/>
          <w:bCs/>
          <w:sz w:val="20"/>
        </w:rPr>
        <w:t xml:space="preserve"> </w:t>
      </w:r>
      <w:r w:rsidR="008118C2" w:rsidRPr="00B362AE">
        <w:rPr>
          <w:rFonts w:cs="Arial"/>
          <w:bCs/>
          <w:sz w:val="20"/>
        </w:rPr>
        <w:t>la opción correspondiente</w:t>
      </w:r>
      <w:r w:rsidR="005D2FC9" w:rsidRPr="00B362AE">
        <w:rPr>
          <w:rFonts w:cs="Arial"/>
          <w:bCs/>
          <w:sz w:val="20"/>
        </w:rPr>
        <w:t>:</w:t>
      </w:r>
      <w:bookmarkStart w:id="0" w:name="_GoBack"/>
      <w:bookmarkEnd w:id="0"/>
    </w:p>
    <w:p w:rsidR="006E1D12" w:rsidRPr="005D2FC9" w:rsidRDefault="006E1D12" w:rsidP="006E1D12">
      <w:pPr>
        <w:rPr>
          <w:b/>
          <w:sz w:val="20"/>
        </w:rPr>
      </w:pPr>
    </w:p>
    <w:tbl>
      <w:tblPr>
        <w:tblStyle w:val="Tablaconcuadrcula"/>
        <w:tblpPr w:leftFromText="141" w:rightFromText="141" w:vertAnchor="text" w:horzAnchor="page" w:tblpX="831" w:tblpY="8"/>
        <w:tblW w:w="0" w:type="auto"/>
        <w:tblLook w:val="04A0" w:firstRow="1" w:lastRow="0" w:firstColumn="1" w:lastColumn="0" w:noHBand="0" w:noVBand="1"/>
      </w:tblPr>
      <w:tblGrid>
        <w:gridCol w:w="242"/>
      </w:tblGrid>
      <w:tr w:rsidR="00705148" w:rsidTr="00705148">
        <w:trPr>
          <w:trHeight w:val="252"/>
        </w:trPr>
        <w:tc>
          <w:tcPr>
            <w:tcW w:w="242" w:type="dxa"/>
          </w:tcPr>
          <w:p w:rsidR="00705148" w:rsidRDefault="00705148" w:rsidP="00705148">
            <w:pPr>
              <w:pStyle w:val="Prrafodelista"/>
              <w:ind w:left="0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</w:tbl>
    <w:p w:rsidR="008118C2" w:rsidRPr="00326AE9" w:rsidRDefault="008118C2" w:rsidP="008118C2">
      <w:pPr>
        <w:pStyle w:val="Prrafodelista"/>
        <w:ind w:left="11"/>
        <w:rPr>
          <w:rFonts w:cs="Arial"/>
          <w:b/>
          <w:bCs/>
          <w:sz w:val="22"/>
          <w:szCs w:val="22"/>
        </w:rPr>
      </w:pPr>
      <w:r w:rsidRPr="00326AE9">
        <w:rPr>
          <w:rFonts w:cs="Arial"/>
          <w:b/>
          <w:bCs/>
          <w:sz w:val="22"/>
          <w:szCs w:val="22"/>
        </w:rPr>
        <w:t>Memoria por Programa</w:t>
      </w:r>
    </w:p>
    <w:p w:rsidR="005D2FC9" w:rsidRPr="00326AE9" w:rsidRDefault="00326AE9" w:rsidP="00C41D3A">
      <w:pPr>
        <w:pStyle w:val="Prrafodelista"/>
        <w:ind w:left="11"/>
        <w:jc w:val="both"/>
        <w:rPr>
          <w:sz w:val="22"/>
          <w:szCs w:val="22"/>
          <w:lang w:val="es-ES"/>
        </w:rPr>
      </w:pPr>
      <w:r w:rsidRPr="00326AE9">
        <w:rPr>
          <w:sz w:val="22"/>
          <w:szCs w:val="22"/>
          <w:lang w:val="es-ES"/>
        </w:rPr>
        <w:t xml:space="preserve">Convocatorias: </w:t>
      </w:r>
      <w:r w:rsidR="006E1D12" w:rsidRPr="00326AE9">
        <w:rPr>
          <w:sz w:val="22"/>
          <w:szCs w:val="22"/>
          <w:lang w:val="es-ES"/>
        </w:rPr>
        <w:t>Formación dirigida prior</w:t>
      </w:r>
      <w:r w:rsidRPr="00326AE9">
        <w:rPr>
          <w:sz w:val="22"/>
          <w:szCs w:val="22"/>
          <w:lang w:val="es-ES"/>
        </w:rPr>
        <w:t>i</w:t>
      </w:r>
      <w:r w:rsidR="003A1F8A">
        <w:rPr>
          <w:sz w:val="22"/>
          <w:szCs w:val="22"/>
          <w:lang w:val="es-ES"/>
        </w:rPr>
        <w:t>tariamente a personas ocupadas</w:t>
      </w:r>
      <w:r w:rsidR="00A8186F">
        <w:rPr>
          <w:sz w:val="22"/>
          <w:szCs w:val="22"/>
          <w:lang w:val="es-ES"/>
        </w:rPr>
        <w:t>…</w:t>
      </w:r>
    </w:p>
    <w:p w:rsidR="00705148" w:rsidRPr="00705148" w:rsidRDefault="00705148" w:rsidP="005D2FC9">
      <w:pPr>
        <w:rPr>
          <w:b/>
          <w:sz w:val="22"/>
          <w:szCs w:val="22"/>
        </w:rPr>
      </w:pPr>
    </w:p>
    <w:p w:rsidR="005D2FC9" w:rsidRDefault="005D2FC9" w:rsidP="005D2FC9">
      <w:pPr>
        <w:ind w:left="-142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Cursos evaluados en el apartado de calidad</w:t>
      </w:r>
      <w:r w:rsidR="002F1BA2">
        <w:rPr>
          <w:rFonts w:cs="Arial"/>
          <w:bCs/>
          <w:sz w:val="20"/>
        </w:rPr>
        <w:t>:</w:t>
      </w:r>
      <w:r>
        <w:rPr>
          <w:rFonts w:cs="Arial"/>
          <w:bCs/>
          <w:sz w:val="20"/>
        </w:rPr>
        <w:t xml:space="preserve"> </w:t>
      </w:r>
    </w:p>
    <w:p w:rsidR="005D2FC9" w:rsidRDefault="005D2FC9" w:rsidP="005D2FC9">
      <w:pPr>
        <w:ind w:left="708"/>
        <w:rPr>
          <w:rFonts w:cs="Arial"/>
          <w:bCs/>
          <w:sz w:val="20"/>
        </w:rPr>
      </w:pP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404"/>
        <w:gridCol w:w="1297"/>
        <w:gridCol w:w="4678"/>
      </w:tblGrid>
      <w:tr w:rsidR="005D2FC9" w:rsidRPr="005D2FC9" w:rsidTr="006C7734">
        <w:trPr>
          <w:trHeight w:val="43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2FC9" w:rsidRPr="005D2FC9" w:rsidRDefault="003865BE" w:rsidP="003865BE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Todas la</w:t>
            </w:r>
            <w:r w:rsidR="005D2FC9"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 xml:space="preserve">s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acciones formativas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2FC9" w:rsidRPr="005D2FC9" w:rsidRDefault="005D2FC9" w:rsidP="005D2FC9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FC9" w:rsidRPr="005D2FC9" w:rsidRDefault="005D2FC9" w:rsidP="005D2FC9">
            <w:pPr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FC9" w:rsidRPr="005D2FC9" w:rsidRDefault="005D2FC9" w:rsidP="005D2FC9">
            <w:pPr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5D2FC9" w:rsidRPr="005D2FC9" w:rsidTr="006C7734">
        <w:trPr>
          <w:trHeight w:val="4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2FC9" w:rsidRPr="005D2FC9" w:rsidRDefault="005D2FC9" w:rsidP="005D2FC9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Muestra representativa</w:t>
            </w:r>
            <w:r w:rsidR="006C7734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r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*</w:t>
            </w:r>
          </w:p>
        </w:tc>
        <w:tc>
          <w:tcPr>
            <w:tcW w:w="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2FC9" w:rsidRPr="005D2FC9" w:rsidRDefault="005D2FC9" w:rsidP="005D2FC9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2FC9" w:rsidRPr="005D2FC9" w:rsidRDefault="003865BE" w:rsidP="006C7734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 xml:space="preserve">Nº de </w:t>
            </w:r>
            <w:r w:rsidR="006C7734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cada</w:t>
            </w:r>
            <w:r w:rsidR="005D2FC9"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r w:rsidR="006C7734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acción</w:t>
            </w:r>
            <w:r w:rsidR="001633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: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2FC9" w:rsidRPr="005D2FC9" w:rsidRDefault="005D2FC9" w:rsidP="005D2FC9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 </w:t>
            </w:r>
          </w:p>
        </w:tc>
      </w:tr>
    </w:tbl>
    <w:p w:rsidR="005D2FC9" w:rsidRPr="00A864A3" w:rsidRDefault="005D2FC9" w:rsidP="006C7734">
      <w:pPr>
        <w:rPr>
          <w:rFonts w:cs="Arial"/>
          <w:bCs/>
          <w:sz w:val="20"/>
          <w:lang w:val="es-ES"/>
        </w:rPr>
      </w:pPr>
    </w:p>
    <w:p w:rsidR="005D2FC9" w:rsidRPr="00843EE6" w:rsidRDefault="005D2FC9" w:rsidP="00C41D3A">
      <w:pPr>
        <w:ind w:left="142"/>
        <w:jc w:val="both"/>
        <w:rPr>
          <w:rFonts w:cs="Arial"/>
          <w:bCs/>
          <w:sz w:val="18"/>
          <w:szCs w:val="18"/>
        </w:rPr>
      </w:pPr>
      <w:r w:rsidRPr="00A864A3">
        <w:rPr>
          <w:rFonts w:cs="Arial"/>
          <w:b/>
          <w:bCs/>
          <w:color w:val="000000"/>
          <w:sz w:val="22"/>
          <w:szCs w:val="22"/>
          <w:lang w:val="es-ES"/>
        </w:rPr>
        <w:t>*</w:t>
      </w:r>
      <w:r w:rsidRPr="00A864A3">
        <w:rPr>
          <w:rFonts w:cs="Arial"/>
          <w:bCs/>
          <w:sz w:val="18"/>
          <w:szCs w:val="18"/>
        </w:rPr>
        <w:t xml:space="preserve"> Muestra representativa que alcance al menos el 5% de </w:t>
      </w:r>
      <w:r w:rsidR="003865BE">
        <w:rPr>
          <w:rFonts w:cs="Arial"/>
          <w:bCs/>
          <w:sz w:val="18"/>
          <w:szCs w:val="18"/>
        </w:rPr>
        <w:t>las acciones formativas</w:t>
      </w:r>
      <w:r w:rsidRPr="00A864A3">
        <w:rPr>
          <w:rFonts w:cs="Arial"/>
          <w:bCs/>
          <w:sz w:val="18"/>
          <w:szCs w:val="18"/>
        </w:rPr>
        <w:t xml:space="preserve"> o grupos impartidos, cubriendo las modalidades de impartici</w:t>
      </w:r>
      <w:r>
        <w:rPr>
          <w:rFonts w:cs="Arial"/>
          <w:bCs/>
          <w:sz w:val="18"/>
          <w:szCs w:val="18"/>
        </w:rPr>
        <w:t xml:space="preserve">ón (presencial, </w:t>
      </w:r>
      <w:proofErr w:type="spellStart"/>
      <w:r>
        <w:rPr>
          <w:rFonts w:cs="Arial"/>
          <w:bCs/>
          <w:sz w:val="18"/>
          <w:szCs w:val="18"/>
        </w:rPr>
        <w:t>teleformación</w:t>
      </w:r>
      <w:proofErr w:type="spellEnd"/>
      <w:r>
        <w:rPr>
          <w:rFonts w:cs="Arial"/>
          <w:bCs/>
          <w:sz w:val="18"/>
          <w:szCs w:val="18"/>
        </w:rPr>
        <w:t xml:space="preserve"> o mixta) presentes en el programa.</w:t>
      </w:r>
    </w:p>
    <w:p w:rsidR="005D2FC9" w:rsidRDefault="005D2FC9" w:rsidP="00C41D3A">
      <w:pPr>
        <w:ind w:left="-709"/>
        <w:jc w:val="both"/>
        <w:rPr>
          <w:b/>
          <w:sz w:val="22"/>
          <w:szCs w:val="22"/>
        </w:rPr>
      </w:pPr>
    </w:p>
    <w:p w:rsidR="002F1BA2" w:rsidRPr="005D2FC9" w:rsidRDefault="002F1BA2" w:rsidP="00C41D3A">
      <w:pPr>
        <w:ind w:left="-709"/>
        <w:jc w:val="both"/>
        <w:rPr>
          <w:b/>
          <w:sz w:val="22"/>
          <w:szCs w:val="22"/>
        </w:rPr>
      </w:pPr>
    </w:p>
    <w:tbl>
      <w:tblPr>
        <w:tblStyle w:val="Tablaconcuadrcula"/>
        <w:tblpPr w:leftFromText="141" w:rightFromText="141" w:vertAnchor="text" w:horzAnchor="page" w:tblpX="831" w:tblpY="8"/>
        <w:tblW w:w="0" w:type="auto"/>
        <w:tblLook w:val="04A0" w:firstRow="1" w:lastRow="0" w:firstColumn="1" w:lastColumn="0" w:noHBand="0" w:noVBand="1"/>
      </w:tblPr>
      <w:tblGrid>
        <w:gridCol w:w="242"/>
      </w:tblGrid>
      <w:tr w:rsidR="00705148" w:rsidTr="008F48D1">
        <w:trPr>
          <w:trHeight w:val="252"/>
        </w:trPr>
        <w:tc>
          <w:tcPr>
            <w:tcW w:w="242" w:type="dxa"/>
          </w:tcPr>
          <w:p w:rsidR="00705148" w:rsidRDefault="00705148" w:rsidP="00C41D3A">
            <w:pPr>
              <w:pStyle w:val="Prrafodelista"/>
              <w:ind w:left="0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</w:tbl>
    <w:p w:rsidR="008118C2" w:rsidRPr="00326AE9" w:rsidRDefault="008118C2" w:rsidP="00C41D3A">
      <w:pPr>
        <w:pStyle w:val="Prrafodelista"/>
        <w:ind w:left="11"/>
        <w:jc w:val="both"/>
        <w:rPr>
          <w:b/>
          <w:sz w:val="22"/>
          <w:szCs w:val="22"/>
          <w:lang w:val="es-ES"/>
        </w:rPr>
      </w:pPr>
      <w:r w:rsidRPr="00326AE9">
        <w:rPr>
          <w:rFonts w:cs="Arial"/>
          <w:b/>
          <w:bCs/>
          <w:sz w:val="22"/>
          <w:szCs w:val="22"/>
        </w:rPr>
        <w:t>Memoria por acción formativa</w:t>
      </w:r>
      <w:r w:rsidRPr="00326AE9">
        <w:rPr>
          <w:b/>
          <w:sz w:val="22"/>
          <w:szCs w:val="22"/>
          <w:lang w:val="es-ES"/>
        </w:rPr>
        <w:t xml:space="preserve"> </w:t>
      </w:r>
    </w:p>
    <w:p w:rsidR="00705148" w:rsidRDefault="00705148" w:rsidP="00C41D3A">
      <w:pPr>
        <w:pStyle w:val="Prrafodelista"/>
        <w:ind w:left="11"/>
        <w:jc w:val="both"/>
        <w:rPr>
          <w:sz w:val="22"/>
          <w:szCs w:val="22"/>
          <w:lang w:val="es-ES"/>
        </w:rPr>
      </w:pPr>
      <w:r w:rsidRPr="00326AE9">
        <w:rPr>
          <w:sz w:val="22"/>
          <w:szCs w:val="22"/>
          <w:lang w:val="es-ES"/>
        </w:rPr>
        <w:t>Convocatorias: Formación dirigida prioritariamente a personas desempleadas</w:t>
      </w:r>
      <w:r>
        <w:rPr>
          <w:sz w:val="22"/>
          <w:szCs w:val="22"/>
          <w:lang w:val="es-ES"/>
        </w:rPr>
        <w:t xml:space="preserve">, </w:t>
      </w:r>
      <w:r w:rsidRPr="00326AE9">
        <w:rPr>
          <w:sz w:val="22"/>
          <w:szCs w:val="22"/>
          <w:lang w:val="es-ES"/>
        </w:rPr>
        <w:t>Compromiso de contratación, Diálogo social</w:t>
      </w:r>
      <w:r>
        <w:rPr>
          <w:sz w:val="22"/>
          <w:szCs w:val="22"/>
          <w:lang w:val="es-ES"/>
        </w:rPr>
        <w:t>, PIFE</w:t>
      </w:r>
      <w:r w:rsidR="00C565DF">
        <w:rPr>
          <w:sz w:val="22"/>
          <w:szCs w:val="22"/>
          <w:lang w:val="es-ES"/>
        </w:rPr>
        <w:t>S</w:t>
      </w:r>
      <w:r w:rsidR="00A8186F">
        <w:rPr>
          <w:sz w:val="22"/>
          <w:szCs w:val="22"/>
          <w:lang w:val="es-ES"/>
        </w:rPr>
        <w:t>..</w:t>
      </w:r>
      <w:r>
        <w:rPr>
          <w:sz w:val="22"/>
          <w:szCs w:val="22"/>
          <w:lang w:val="es-ES"/>
        </w:rPr>
        <w:t>.</w:t>
      </w:r>
    </w:p>
    <w:p w:rsidR="00705148" w:rsidRPr="00326AE9" w:rsidRDefault="00705148" w:rsidP="00C41D3A">
      <w:pPr>
        <w:pStyle w:val="Prrafodelista"/>
        <w:ind w:left="11"/>
        <w:jc w:val="both"/>
        <w:rPr>
          <w:sz w:val="22"/>
          <w:szCs w:val="22"/>
          <w:lang w:val="es-ES"/>
        </w:rPr>
      </w:pPr>
    </w:p>
    <w:p w:rsidR="00884AF7" w:rsidRDefault="00884AF7" w:rsidP="00807C02">
      <w:pPr>
        <w:ind w:right="-853"/>
        <w:rPr>
          <w:sz w:val="20"/>
        </w:rPr>
      </w:pP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1633C9" w:rsidRPr="005D2FC9" w:rsidTr="00326AE9">
        <w:trPr>
          <w:trHeight w:val="331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633C9" w:rsidRPr="005D2FC9" w:rsidRDefault="001633C9" w:rsidP="004028D4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 xml:space="preserve">Nº </w:t>
            </w:r>
            <w:r w:rsidR="004028D4">
              <w:rPr>
                <w:rFonts w:cs="Arial"/>
                <w:b/>
                <w:bCs/>
                <w:color w:val="000000"/>
                <w:sz w:val="20"/>
              </w:rPr>
              <w:t>acción formativa</w:t>
            </w:r>
            <w:r>
              <w:rPr>
                <w:rFonts w:cs="Arial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7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C9" w:rsidRPr="005D2FC9" w:rsidRDefault="001633C9" w:rsidP="00770080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633C9" w:rsidRPr="005D2FC9" w:rsidTr="00326AE9">
        <w:trPr>
          <w:trHeight w:val="407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633C9" w:rsidRPr="005D2FC9" w:rsidRDefault="001633C9" w:rsidP="00770080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0F2418">
              <w:rPr>
                <w:rFonts w:cs="Arial"/>
                <w:b/>
                <w:bCs/>
                <w:color w:val="000000"/>
                <w:sz w:val="20"/>
              </w:rPr>
              <w:t>D</w:t>
            </w:r>
            <w:r>
              <w:rPr>
                <w:rFonts w:cs="Arial"/>
                <w:b/>
                <w:bCs/>
                <w:color w:val="000000"/>
                <w:sz w:val="20"/>
              </w:rPr>
              <w:t>enominación</w:t>
            </w:r>
            <w:r w:rsidRPr="000F2418">
              <w:rPr>
                <w:rFonts w:cs="Arial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C9" w:rsidRPr="005D2FC9" w:rsidRDefault="001633C9" w:rsidP="00770080">
            <w:pPr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5D2FC9">
              <w:rPr>
                <w:rFonts w:cs="Arial"/>
                <w:b/>
                <w:bCs/>
                <w:color w:val="000000"/>
                <w:sz w:val="22"/>
                <w:szCs w:val="22"/>
                <w:lang w:val="es-ES"/>
              </w:rPr>
              <w:t> </w:t>
            </w:r>
          </w:p>
        </w:tc>
      </w:tr>
    </w:tbl>
    <w:p w:rsidR="001633C9" w:rsidRDefault="001633C9" w:rsidP="00807C02">
      <w:pPr>
        <w:ind w:right="-853"/>
        <w:rPr>
          <w:sz w:val="20"/>
        </w:rPr>
      </w:pPr>
    </w:p>
    <w:p w:rsidR="001F553A" w:rsidRDefault="001F553A" w:rsidP="00807C02">
      <w:pPr>
        <w:ind w:right="-853"/>
        <w:rPr>
          <w:sz w:val="20"/>
        </w:rPr>
      </w:pPr>
    </w:p>
    <w:p w:rsidR="00A8186F" w:rsidRDefault="00A8186F" w:rsidP="00807C02">
      <w:pPr>
        <w:ind w:right="-853"/>
        <w:rPr>
          <w:sz w:val="20"/>
        </w:rPr>
      </w:pPr>
    </w:p>
    <w:p w:rsidR="00947BE5" w:rsidRPr="00B362AE" w:rsidRDefault="004F72D5" w:rsidP="00B362AE">
      <w:pPr>
        <w:pStyle w:val="Prrafodelista"/>
        <w:numPr>
          <w:ilvl w:val="0"/>
          <w:numId w:val="4"/>
        </w:numPr>
        <w:ind w:left="-709" w:right="-853" w:firstLine="0"/>
        <w:rPr>
          <w:rFonts w:cs="Arial"/>
          <w:b/>
          <w:bCs/>
          <w:color w:val="4F81BD"/>
          <w:sz w:val="32"/>
          <w:szCs w:val="32"/>
        </w:rPr>
      </w:pPr>
      <w:r>
        <w:rPr>
          <w:rFonts w:cs="Arial"/>
          <w:b/>
          <w:bCs/>
          <w:color w:val="4F81BD"/>
          <w:sz w:val="32"/>
          <w:szCs w:val="32"/>
        </w:rPr>
        <w:t>ACTUACIÓN</w:t>
      </w:r>
      <w:r w:rsidR="00E01E37">
        <w:rPr>
          <w:rFonts w:cs="Arial"/>
          <w:b/>
          <w:bCs/>
          <w:color w:val="4F81BD"/>
          <w:sz w:val="32"/>
          <w:szCs w:val="32"/>
        </w:rPr>
        <w:t xml:space="preserve"> </w:t>
      </w:r>
    </w:p>
    <w:p w:rsidR="00A8186F" w:rsidRDefault="00E01E37" w:rsidP="003821FB">
      <w:pPr>
        <w:pStyle w:val="Prrafodelista"/>
        <w:ind w:left="0" w:right="-1"/>
        <w:jc w:val="both"/>
        <w:rPr>
          <w:sz w:val="20"/>
          <w:lang w:val="es-ES"/>
        </w:rPr>
      </w:pPr>
      <w:r w:rsidRPr="00B362AE">
        <w:rPr>
          <w:sz w:val="20"/>
          <w:lang w:val="es-ES"/>
        </w:rPr>
        <w:t>(</w:t>
      </w:r>
      <w:r w:rsidR="00EB48DD" w:rsidRPr="00B362AE">
        <w:rPr>
          <w:sz w:val="20"/>
          <w:lang w:val="es-ES"/>
        </w:rPr>
        <w:t>Indicar las a</w:t>
      </w:r>
      <w:r w:rsidR="003B14D3" w:rsidRPr="00B362AE">
        <w:rPr>
          <w:sz w:val="20"/>
          <w:lang w:val="es-ES"/>
        </w:rPr>
        <w:t xml:space="preserve">ctividades realizadas y </w:t>
      </w:r>
      <w:r w:rsidR="001F553A" w:rsidRPr="00B362AE">
        <w:rPr>
          <w:sz w:val="20"/>
          <w:lang w:val="es-ES"/>
        </w:rPr>
        <w:t xml:space="preserve">los </w:t>
      </w:r>
      <w:r w:rsidR="003B14D3" w:rsidRPr="00B362AE">
        <w:rPr>
          <w:sz w:val="20"/>
          <w:lang w:val="es-ES"/>
        </w:rPr>
        <w:t>resultados obtenidos</w:t>
      </w:r>
      <w:r w:rsidR="00EB48DD" w:rsidRPr="00B362AE">
        <w:rPr>
          <w:sz w:val="20"/>
          <w:lang w:val="es-ES"/>
        </w:rPr>
        <w:t xml:space="preserve"> en materia de formación</w:t>
      </w:r>
      <w:r w:rsidR="001F553A" w:rsidRPr="00B362AE">
        <w:rPr>
          <w:sz w:val="20"/>
          <w:lang w:val="es-ES"/>
        </w:rPr>
        <w:t xml:space="preserve">. </w:t>
      </w:r>
      <w:r w:rsidR="00CA4BC0" w:rsidRPr="00B362AE">
        <w:rPr>
          <w:sz w:val="20"/>
          <w:lang w:val="es-ES"/>
        </w:rPr>
        <w:t>Si la acción form</w:t>
      </w:r>
      <w:r w:rsidR="000D6DD6" w:rsidRPr="00B362AE">
        <w:rPr>
          <w:sz w:val="20"/>
          <w:lang w:val="es-ES"/>
        </w:rPr>
        <w:t>ativa es un</w:t>
      </w:r>
      <w:r w:rsidR="00EB48DD" w:rsidRPr="00B362AE">
        <w:rPr>
          <w:sz w:val="20"/>
          <w:lang w:val="es-ES"/>
        </w:rPr>
        <w:t xml:space="preserve"> PIFE</w:t>
      </w:r>
      <w:r w:rsidR="001F553A" w:rsidRPr="00B362AE">
        <w:rPr>
          <w:sz w:val="20"/>
          <w:lang w:val="es-ES"/>
        </w:rPr>
        <w:t xml:space="preserve">, </w:t>
      </w:r>
      <w:r w:rsidR="00CA4BC0" w:rsidRPr="00541EE9">
        <w:rPr>
          <w:sz w:val="20"/>
          <w:lang w:val="es-ES"/>
        </w:rPr>
        <w:t>detallar también el trabajo realizado</w:t>
      </w:r>
      <w:r w:rsidR="001F553A" w:rsidRPr="00541EE9">
        <w:rPr>
          <w:sz w:val="20"/>
          <w:lang w:val="es-ES"/>
        </w:rPr>
        <w:t xml:space="preserve"> en </w:t>
      </w:r>
      <w:r w:rsidR="003964B9" w:rsidRPr="003964B9">
        <w:rPr>
          <w:sz w:val="20"/>
          <w:lang w:val="es-ES"/>
        </w:rPr>
        <w:t>la formación de desarrollo de competencias transversales</w:t>
      </w:r>
      <w:r w:rsidR="003964B9">
        <w:rPr>
          <w:sz w:val="20"/>
          <w:lang w:val="es-ES"/>
        </w:rPr>
        <w:t xml:space="preserve">, en </w:t>
      </w:r>
      <w:r w:rsidR="003964B9" w:rsidRPr="003964B9">
        <w:rPr>
          <w:sz w:val="20"/>
          <w:lang w:val="es-ES"/>
        </w:rPr>
        <w:t xml:space="preserve">las actividades de acompañamiento y </w:t>
      </w:r>
      <w:r w:rsidR="003964B9">
        <w:rPr>
          <w:sz w:val="20"/>
          <w:lang w:val="es-ES"/>
        </w:rPr>
        <w:t xml:space="preserve">en </w:t>
      </w:r>
      <w:r w:rsidR="003964B9" w:rsidRPr="003964B9">
        <w:rPr>
          <w:sz w:val="20"/>
          <w:lang w:val="es-ES"/>
        </w:rPr>
        <w:t>las de inserción</w:t>
      </w:r>
      <w:r w:rsidR="00EE6450">
        <w:rPr>
          <w:sz w:val="20"/>
          <w:lang w:val="es-ES"/>
        </w:rPr>
        <w:t>).</w:t>
      </w:r>
    </w:p>
    <w:p w:rsidR="003821FB" w:rsidRPr="00EE6450" w:rsidRDefault="003821FB" w:rsidP="003821FB">
      <w:pPr>
        <w:pStyle w:val="Prrafodelista"/>
        <w:ind w:left="0" w:right="-1"/>
        <w:jc w:val="both"/>
        <w:rPr>
          <w:strike/>
          <w:sz w:val="20"/>
          <w:lang w:val="es-ES"/>
        </w:rPr>
      </w:pPr>
      <w:r w:rsidRPr="00EE6450">
        <w:rPr>
          <w:strike/>
          <w:sz w:val="20"/>
          <w:lang w:val="es-ES"/>
        </w:rPr>
        <w:t xml:space="preserve"> </w:t>
      </w:r>
    </w:p>
    <w:p w:rsidR="001F553A" w:rsidRPr="00EE6450" w:rsidRDefault="001F553A" w:rsidP="00C41D3A">
      <w:pPr>
        <w:ind w:right="-1"/>
        <w:jc w:val="both"/>
        <w:rPr>
          <w:strike/>
          <w:sz w:val="20"/>
        </w:rPr>
      </w:pPr>
    </w:p>
    <w:p w:rsidR="001F553A" w:rsidRDefault="00884AF7" w:rsidP="00C41D3A">
      <w:pPr>
        <w:pStyle w:val="Prrafodelista"/>
        <w:numPr>
          <w:ilvl w:val="0"/>
          <w:numId w:val="4"/>
        </w:numPr>
        <w:ind w:left="-709" w:right="-1" w:firstLine="0"/>
        <w:jc w:val="both"/>
        <w:rPr>
          <w:rFonts w:cs="Arial"/>
          <w:b/>
          <w:bCs/>
          <w:color w:val="4F81BD"/>
          <w:sz w:val="32"/>
          <w:szCs w:val="32"/>
        </w:rPr>
      </w:pPr>
      <w:r w:rsidRPr="003B14D3">
        <w:rPr>
          <w:rFonts w:cs="Arial"/>
          <w:b/>
          <w:bCs/>
          <w:color w:val="4F81BD"/>
          <w:sz w:val="32"/>
          <w:szCs w:val="32"/>
        </w:rPr>
        <w:t>EVALUACIÓN DE LA CALIDAD</w:t>
      </w:r>
      <w:r w:rsidR="00E01E37">
        <w:rPr>
          <w:rFonts w:cs="Arial"/>
          <w:b/>
          <w:bCs/>
          <w:color w:val="4F81BD"/>
          <w:sz w:val="32"/>
          <w:szCs w:val="32"/>
        </w:rPr>
        <w:t xml:space="preserve"> </w:t>
      </w:r>
    </w:p>
    <w:p w:rsidR="005D2FC9" w:rsidRPr="00C41D3A" w:rsidRDefault="00E01E37" w:rsidP="00C41D3A">
      <w:pPr>
        <w:ind w:right="-1"/>
        <w:jc w:val="both"/>
        <w:rPr>
          <w:rFonts w:cs="Arial"/>
          <w:b/>
          <w:bCs/>
          <w:color w:val="4F81BD"/>
          <w:sz w:val="32"/>
          <w:szCs w:val="32"/>
        </w:rPr>
      </w:pPr>
      <w:r w:rsidRPr="00B362AE">
        <w:rPr>
          <w:rFonts w:cs="Arial"/>
          <w:bCs/>
          <w:sz w:val="20"/>
        </w:rPr>
        <w:t>(</w:t>
      </w:r>
      <w:r w:rsidR="001F553A" w:rsidRPr="00B362AE">
        <w:rPr>
          <w:rFonts w:cs="Arial"/>
          <w:bCs/>
          <w:sz w:val="20"/>
        </w:rPr>
        <w:t>Realizar el a</w:t>
      </w:r>
      <w:r w:rsidR="003B14D3" w:rsidRPr="00B362AE">
        <w:rPr>
          <w:rFonts w:cs="Arial"/>
          <w:bCs/>
          <w:sz w:val="20"/>
        </w:rPr>
        <w:t xml:space="preserve">nálisis y </w:t>
      </w:r>
      <w:r w:rsidR="001F553A" w:rsidRPr="00B362AE">
        <w:rPr>
          <w:rFonts w:cs="Arial"/>
          <w:bCs/>
          <w:sz w:val="20"/>
        </w:rPr>
        <w:t xml:space="preserve">la </w:t>
      </w:r>
      <w:r w:rsidR="003B14D3" w:rsidRPr="00B362AE">
        <w:rPr>
          <w:rFonts w:cs="Arial"/>
          <w:bCs/>
          <w:sz w:val="20"/>
        </w:rPr>
        <w:t xml:space="preserve">explotación de </w:t>
      </w:r>
      <w:r w:rsidR="001F553A" w:rsidRPr="00B362AE">
        <w:rPr>
          <w:rFonts w:cs="Arial"/>
          <w:bCs/>
          <w:sz w:val="20"/>
        </w:rPr>
        <w:t xml:space="preserve">los </w:t>
      </w:r>
      <w:r w:rsidR="003B14D3" w:rsidRPr="00B362AE">
        <w:rPr>
          <w:rFonts w:cs="Arial"/>
          <w:bCs/>
          <w:sz w:val="20"/>
        </w:rPr>
        <w:t>cuestionarios</w:t>
      </w:r>
      <w:r w:rsidR="001F553A" w:rsidRPr="00B362AE">
        <w:rPr>
          <w:rFonts w:cs="Arial"/>
          <w:bCs/>
          <w:sz w:val="20"/>
        </w:rPr>
        <w:t xml:space="preserve"> de satisfacción del alumnado.</w:t>
      </w:r>
      <w:r w:rsidR="00A577B2" w:rsidRPr="00B362AE">
        <w:rPr>
          <w:rFonts w:cs="Arial"/>
          <w:bCs/>
          <w:sz w:val="20"/>
        </w:rPr>
        <w:t xml:space="preserve"> Además, se pueden presentar en esta memoria </w:t>
      </w:r>
      <w:r w:rsidR="001F553A" w:rsidRPr="00B362AE">
        <w:rPr>
          <w:rFonts w:cs="Arial"/>
          <w:bCs/>
          <w:sz w:val="20"/>
        </w:rPr>
        <w:t>otras actuaciones</w:t>
      </w:r>
      <w:r w:rsidR="00A577B2" w:rsidRPr="00B362AE">
        <w:rPr>
          <w:rFonts w:cs="Arial"/>
          <w:bCs/>
          <w:sz w:val="20"/>
        </w:rPr>
        <w:t xml:space="preserve"> de evaluación de la calidad</w:t>
      </w:r>
      <w:r w:rsidRPr="00B362AE">
        <w:rPr>
          <w:rFonts w:cs="Arial"/>
          <w:bCs/>
          <w:sz w:val="20"/>
        </w:rPr>
        <w:t>)</w:t>
      </w:r>
    </w:p>
    <w:p w:rsidR="00884AF7" w:rsidRPr="00884AF7" w:rsidRDefault="00884AF7" w:rsidP="00C41D3A">
      <w:pPr>
        <w:ind w:left="-567" w:right="-1"/>
        <w:jc w:val="both"/>
        <w:rPr>
          <w:sz w:val="20"/>
        </w:rPr>
      </w:pPr>
    </w:p>
    <w:p w:rsidR="00C41D3A" w:rsidRDefault="00C41D3A" w:rsidP="00175858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B362AE" w:rsidRDefault="00B362AE" w:rsidP="00175858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B362AE" w:rsidRDefault="00B362AE" w:rsidP="00175858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175858" w:rsidRDefault="00175858" w:rsidP="00175858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En …………………………, a …… de </w:t>
      </w:r>
      <w:r w:rsidR="00D33800">
        <w:rPr>
          <w:rFonts w:cs="Arial"/>
          <w:sz w:val="20"/>
          <w:lang w:val="es-ES"/>
        </w:rPr>
        <w:t>…………………… de 20</w:t>
      </w:r>
      <w:r>
        <w:rPr>
          <w:rFonts w:cs="Arial"/>
          <w:sz w:val="20"/>
          <w:lang w:val="es-ES"/>
        </w:rPr>
        <w:t>…</w:t>
      </w:r>
    </w:p>
    <w:p w:rsidR="00175858" w:rsidRDefault="00175858" w:rsidP="00843EE6">
      <w:pPr>
        <w:spacing w:line="360" w:lineRule="auto"/>
        <w:ind w:right="-286"/>
        <w:rPr>
          <w:rFonts w:cs="Arial"/>
          <w:sz w:val="20"/>
          <w:lang w:val="es-ES"/>
        </w:rPr>
      </w:pPr>
    </w:p>
    <w:p w:rsidR="00B5358C" w:rsidRDefault="00175858" w:rsidP="00175858">
      <w:pPr>
        <w:spacing w:line="360" w:lineRule="auto"/>
        <w:ind w:left="1416" w:right="-286" w:firstLine="708"/>
        <w:rPr>
          <w:rFonts w:cs="Arial"/>
          <w:sz w:val="20"/>
          <w:lang w:val="es-ES"/>
        </w:rPr>
      </w:pPr>
      <w:proofErr w:type="spellStart"/>
      <w:r>
        <w:rPr>
          <w:rFonts w:cs="Arial"/>
          <w:sz w:val="20"/>
          <w:lang w:val="es-ES"/>
        </w:rPr>
        <w:t>Fdo</w:t>
      </w:r>
      <w:proofErr w:type="spellEnd"/>
      <w:r>
        <w:rPr>
          <w:rFonts w:cs="Arial"/>
          <w:sz w:val="20"/>
          <w:lang w:val="es-ES"/>
        </w:rPr>
        <w:t>: ………………………………</w:t>
      </w:r>
      <w:proofErr w:type="gramStart"/>
      <w:r>
        <w:rPr>
          <w:rFonts w:cs="Arial"/>
          <w:sz w:val="20"/>
          <w:lang w:val="es-ES"/>
        </w:rPr>
        <w:t>…….</w:t>
      </w:r>
      <w:proofErr w:type="gramEnd"/>
      <w:r>
        <w:rPr>
          <w:rFonts w:cs="Arial"/>
          <w:sz w:val="20"/>
          <w:lang w:val="es-ES"/>
        </w:rPr>
        <w:t>.</w:t>
      </w:r>
    </w:p>
    <w:sectPr w:rsidR="00B5358C" w:rsidSect="00C41D3A">
      <w:footerReference w:type="default" r:id="rId10"/>
      <w:pgSz w:w="11906" w:h="16838"/>
      <w:pgMar w:top="851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0C4" w:rsidRDefault="00FC50C4" w:rsidP="000F2418">
      <w:r>
        <w:separator/>
      </w:r>
    </w:p>
  </w:endnote>
  <w:endnote w:type="continuationSeparator" w:id="0">
    <w:p w:rsidR="00FC50C4" w:rsidRDefault="00FC50C4" w:rsidP="000F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5522313"/>
      <w:docPartObj>
        <w:docPartGallery w:val="Page Numbers (Bottom of Page)"/>
        <w:docPartUnique/>
      </w:docPartObj>
    </w:sdtPr>
    <w:sdtEndPr/>
    <w:sdtContent>
      <w:p w:rsidR="001633C9" w:rsidRDefault="001633C9" w:rsidP="00C41D3A">
        <w:pPr>
          <w:pStyle w:val="Piedepgina"/>
          <w:tabs>
            <w:tab w:val="clear" w:pos="8504"/>
            <w:tab w:val="right" w:pos="9070"/>
          </w:tabs>
          <w:ind w:left="-709"/>
        </w:pPr>
        <w:r w:rsidRPr="00B362AE">
          <w:t xml:space="preserve">Actualizado: </w:t>
        </w:r>
        <w:r w:rsidR="005E0FEC">
          <w:t>16</w:t>
        </w:r>
        <w:r w:rsidR="00146D14" w:rsidRPr="00B362AE">
          <w:t>/0</w:t>
        </w:r>
        <w:r w:rsidR="003964B9">
          <w:t>5</w:t>
        </w:r>
        <w:r w:rsidR="001F553A" w:rsidRPr="00B362AE">
          <w:t>/202</w:t>
        </w:r>
        <w:r w:rsidR="00C565DF">
          <w:t>2</w:t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A4F89" w:rsidRPr="002A4F89">
          <w:rPr>
            <w:noProof/>
            <w:lang w:val="es-ES"/>
          </w:rPr>
          <w:t>1</w:t>
        </w:r>
        <w:r>
          <w:fldChar w:fldCharType="end"/>
        </w:r>
      </w:p>
    </w:sdtContent>
  </w:sdt>
  <w:p w:rsidR="001633C9" w:rsidRDefault="001633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0C4" w:rsidRDefault="00FC50C4" w:rsidP="000F2418">
      <w:r>
        <w:separator/>
      </w:r>
    </w:p>
  </w:footnote>
  <w:footnote w:type="continuationSeparator" w:id="0">
    <w:p w:rsidR="00FC50C4" w:rsidRDefault="00FC50C4" w:rsidP="000F2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55C3"/>
    <w:multiLevelType w:val="hybridMultilevel"/>
    <w:tmpl w:val="D80A6EE0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92CED"/>
    <w:multiLevelType w:val="hybridMultilevel"/>
    <w:tmpl w:val="55BC726A"/>
    <w:lvl w:ilvl="0" w:tplc="0C0A000D">
      <w:start w:val="1"/>
      <w:numFmt w:val="bullet"/>
      <w:lvlText w:val=""/>
      <w:lvlJc w:val="left"/>
      <w:pPr>
        <w:ind w:left="109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" w15:restartNumberingAfterBreak="0">
    <w:nsid w:val="1DAC0FA1"/>
    <w:multiLevelType w:val="hybridMultilevel"/>
    <w:tmpl w:val="DD663064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070E0"/>
    <w:multiLevelType w:val="hybridMultilevel"/>
    <w:tmpl w:val="AD4A88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408A74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color w:val="FF000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E4485"/>
    <w:multiLevelType w:val="hybridMultilevel"/>
    <w:tmpl w:val="D91A4F5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B1A2F"/>
    <w:multiLevelType w:val="hybridMultilevel"/>
    <w:tmpl w:val="70529B18"/>
    <w:lvl w:ilvl="0" w:tplc="0C0A000D">
      <w:start w:val="1"/>
      <w:numFmt w:val="bullet"/>
      <w:lvlText w:val=""/>
      <w:lvlJc w:val="left"/>
      <w:pPr>
        <w:ind w:left="109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6" w15:restartNumberingAfterBreak="0">
    <w:nsid w:val="542F440B"/>
    <w:multiLevelType w:val="hybridMultilevel"/>
    <w:tmpl w:val="0CC2DB7A"/>
    <w:lvl w:ilvl="0" w:tplc="0C0A000F">
      <w:start w:val="1"/>
      <w:numFmt w:val="decimal"/>
      <w:lvlText w:val="%1."/>
      <w:lvlJc w:val="left"/>
      <w:pPr>
        <w:ind w:left="11" w:hanging="360"/>
      </w:pPr>
      <w:rPr>
        <w:rFonts w:hint="default"/>
        <w:lang w:val="es-ES_tradnl"/>
      </w:rPr>
    </w:lvl>
    <w:lvl w:ilvl="1" w:tplc="0C0A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58C714BB"/>
    <w:multiLevelType w:val="hybridMultilevel"/>
    <w:tmpl w:val="09066C6C"/>
    <w:lvl w:ilvl="0" w:tplc="0C0A000D">
      <w:start w:val="1"/>
      <w:numFmt w:val="bullet"/>
      <w:lvlText w:val=""/>
      <w:lvlJc w:val="left"/>
      <w:pPr>
        <w:ind w:left="3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83"/>
    <w:rsid w:val="000D6DD6"/>
    <w:rsid w:val="000E2A8F"/>
    <w:rsid w:val="000F2418"/>
    <w:rsid w:val="00146D14"/>
    <w:rsid w:val="001633C9"/>
    <w:rsid w:val="00175858"/>
    <w:rsid w:val="001967DA"/>
    <w:rsid w:val="001F553A"/>
    <w:rsid w:val="002A4F89"/>
    <w:rsid w:val="002C5A26"/>
    <w:rsid w:val="002F1BA2"/>
    <w:rsid w:val="00326AE9"/>
    <w:rsid w:val="003821FB"/>
    <w:rsid w:val="003865BE"/>
    <w:rsid w:val="003958FC"/>
    <w:rsid w:val="003964B9"/>
    <w:rsid w:val="003A1F8A"/>
    <w:rsid w:val="003B14D3"/>
    <w:rsid w:val="003B4E7C"/>
    <w:rsid w:val="003D272F"/>
    <w:rsid w:val="003D3A38"/>
    <w:rsid w:val="004028D4"/>
    <w:rsid w:val="004932C4"/>
    <w:rsid w:val="004A693B"/>
    <w:rsid w:val="004F72D5"/>
    <w:rsid w:val="00541EE9"/>
    <w:rsid w:val="00541F1E"/>
    <w:rsid w:val="005D2FC9"/>
    <w:rsid w:val="005E0FEC"/>
    <w:rsid w:val="005F7077"/>
    <w:rsid w:val="006A5E3B"/>
    <w:rsid w:val="006B2845"/>
    <w:rsid w:val="006C7734"/>
    <w:rsid w:val="006E1D12"/>
    <w:rsid w:val="00705148"/>
    <w:rsid w:val="00721354"/>
    <w:rsid w:val="00745CEA"/>
    <w:rsid w:val="00807C02"/>
    <w:rsid w:val="008118C2"/>
    <w:rsid w:val="00843EE6"/>
    <w:rsid w:val="00884AF7"/>
    <w:rsid w:val="0089662A"/>
    <w:rsid w:val="008C31A6"/>
    <w:rsid w:val="00911658"/>
    <w:rsid w:val="00915CFF"/>
    <w:rsid w:val="00947BE5"/>
    <w:rsid w:val="009551BB"/>
    <w:rsid w:val="00967880"/>
    <w:rsid w:val="009F3E9D"/>
    <w:rsid w:val="00A577B2"/>
    <w:rsid w:val="00A64FA2"/>
    <w:rsid w:val="00A8186F"/>
    <w:rsid w:val="00A864A3"/>
    <w:rsid w:val="00AF7483"/>
    <w:rsid w:val="00B362AE"/>
    <w:rsid w:val="00B40C27"/>
    <w:rsid w:val="00B5358C"/>
    <w:rsid w:val="00B64E29"/>
    <w:rsid w:val="00B9096E"/>
    <w:rsid w:val="00C111D7"/>
    <w:rsid w:val="00C41D3A"/>
    <w:rsid w:val="00C51D78"/>
    <w:rsid w:val="00C546EB"/>
    <w:rsid w:val="00C565DF"/>
    <w:rsid w:val="00CA4BC0"/>
    <w:rsid w:val="00D33800"/>
    <w:rsid w:val="00D469BD"/>
    <w:rsid w:val="00D81793"/>
    <w:rsid w:val="00D90472"/>
    <w:rsid w:val="00DD5CDA"/>
    <w:rsid w:val="00E01E37"/>
    <w:rsid w:val="00E07169"/>
    <w:rsid w:val="00E30E70"/>
    <w:rsid w:val="00EB48DD"/>
    <w:rsid w:val="00EE6450"/>
    <w:rsid w:val="00F55596"/>
    <w:rsid w:val="00F66ACC"/>
    <w:rsid w:val="00FC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186601-5806-4245-9F82-D0C7CECC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58C"/>
    <w:rPr>
      <w:rFonts w:ascii="Arial" w:hAnsi="Arial"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B5358C"/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5358C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rsid w:val="00D9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0F24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F2418"/>
    <w:rPr>
      <w:rFonts w:ascii="Arial" w:hAnsi="Arial"/>
      <w:sz w:val="16"/>
      <w:lang w:val="es-ES_tradnl"/>
    </w:rPr>
  </w:style>
  <w:style w:type="paragraph" w:styleId="Piedepgina">
    <w:name w:val="footer"/>
    <w:basedOn w:val="Normal"/>
    <w:link w:val="PiedepginaCar"/>
    <w:uiPriority w:val="99"/>
    <w:rsid w:val="000F24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418"/>
    <w:rPr>
      <w:rFonts w:ascii="Arial" w:hAnsi="Arial"/>
      <w:sz w:val="16"/>
      <w:lang w:val="es-ES_tradnl"/>
    </w:rPr>
  </w:style>
  <w:style w:type="paragraph" w:styleId="Prrafodelista">
    <w:name w:val="List Paragraph"/>
    <w:basedOn w:val="Normal"/>
    <w:qFormat/>
    <w:rsid w:val="003B1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2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784FB-BC5A-4E48-B453-A325D5F0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4266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Laínez Urra, Luis (SNE)</dc:creator>
  <cp:lastModifiedBy>N050774</cp:lastModifiedBy>
  <cp:revision>19</cp:revision>
  <cp:lastPrinted>2017-04-10T06:58:00Z</cp:lastPrinted>
  <dcterms:created xsi:type="dcterms:W3CDTF">2021-05-14T13:26:00Z</dcterms:created>
  <dcterms:modified xsi:type="dcterms:W3CDTF">2022-06-02T07:41:00Z</dcterms:modified>
</cp:coreProperties>
</file>