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18C" w:rsidRDefault="006F7DE4">
      <w:pPr>
        <w:spacing w:after="0" w:line="259" w:lineRule="auto"/>
        <w:ind w:left="-958" w:firstLine="0"/>
        <w:jc w:val="right"/>
      </w:pPr>
      <w:r>
        <w:rPr>
          <w:sz w:val="22"/>
          <w:rFonts w:ascii="Calibri" w:hAnsi="Calibri"/>
        </w:rPr>
        <mc:AlternateContent>
          <mc:Choice Requires="wpg">
            <w:drawing>
              <wp:inline distT="0" distB="0" distL="0" distR="0">
                <wp:extent cx="7239888" cy="475042"/>
                <wp:effectExtent l="0" t="0" r="0" b="0"/>
                <wp:docPr id="2127" name="Group 2127"/>
                <wp:cNvGraphicFramePr/>
                <a:graphic xmlns:a="http://schemas.openxmlformats.org/drawingml/2006/main">
                  <a:graphicData uri="http://schemas.microsoft.com/office/word/2010/wordprocessingGroup">
                    <wpg:wgp>
                      <wpg:cNvGrpSpPr/>
                      <wpg:grpSpPr>
                        <a:xfrm>
                          <a:off x="0" y="0"/>
                          <a:ext cx="7239888" cy="475042"/>
                          <a:chOff x="0" y="0"/>
                          <a:chExt cx="7239888" cy="475042"/>
                        </a:xfrm>
                      </wpg:grpSpPr>
                      <wps:wsp>
                        <wps:cNvPr id="6" name="Rectangle 6"/>
                        <wps:cNvSpPr/>
                        <wps:spPr>
                          <a:xfrm>
                            <a:off x="4241037" y="332232"/>
                            <a:ext cx="42143" cy="189937"/>
                          </a:xfrm>
                          <a:prstGeom prst="rect">
                            <a:avLst/>
                          </a:prstGeom>
                          <a:ln>
                            <a:noFill/>
                          </a:ln>
                        </wps:spPr>
                        <wps:txbx>
                          <w:txbxContent>
                            <w:p w:rsidR="0013618C" w:rsidRDefault="006F7DE4">
                              <w:pPr>
                                <w:spacing w:after="160" w:line="259" w:lineRule="auto"/>
                                <w:ind w:left="0" w:firstLine="0"/>
                                <w:jc w:val="left"/>
                              </w:pPr>
                              <w:r>
                                <w:rPr>
                                  <w:color w:val="595959"/>
                                  <w:sz w:val="22"/>
                                  <w:rFonts w:ascii="Calibri" w:hAnsi="Calibri"/>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5"/>
                          <a:stretch>
                            <a:fillRect/>
                          </a:stretch>
                        </pic:blipFill>
                        <pic:spPr>
                          <a:xfrm>
                            <a:off x="0" y="35560"/>
                            <a:ext cx="1315593" cy="402590"/>
                          </a:xfrm>
                          <a:prstGeom prst="rect">
                            <a:avLst/>
                          </a:prstGeom>
                        </pic:spPr>
                      </pic:pic>
                      <pic:pic xmlns:pic="http://schemas.openxmlformats.org/drawingml/2006/picture">
                        <pic:nvPicPr>
                          <pic:cNvPr id="33" name="Picture 33"/>
                          <pic:cNvPicPr/>
                        </pic:nvPicPr>
                        <pic:blipFill>
                          <a:blip r:embed="rId6"/>
                          <a:stretch>
                            <a:fillRect/>
                          </a:stretch>
                        </pic:blipFill>
                        <pic:spPr>
                          <a:xfrm>
                            <a:off x="1316989" y="0"/>
                            <a:ext cx="1642872" cy="434975"/>
                          </a:xfrm>
                          <a:prstGeom prst="rect">
                            <a:avLst/>
                          </a:prstGeom>
                        </pic:spPr>
                      </pic:pic>
                      <pic:pic xmlns:pic="http://schemas.openxmlformats.org/drawingml/2006/picture">
                        <pic:nvPicPr>
                          <pic:cNvPr id="35" name="Picture 35"/>
                          <pic:cNvPicPr/>
                        </pic:nvPicPr>
                        <pic:blipFill>
                          <a:blip r:embed="rId7"/>
                          <a:stretch>
                            <a:fillRect/>
                          </a:stretch>
                        </pic:blipFill>
                        <pic:spPr>
                          <a:xfrm>
                            <a:off x="2961639" y="35560"/>
                            <a:ext cx="1279652" cy="402590"/>
                          </a:xfrm>
                          <a:prstGeom prst="rect">
                            <a:avLst/>
                          </a:prstGeom>
                        </pic:spPr>
                      </pic:pic>
                      <pic:pic xmlns:pic="http://schemas.openxmlformats.org/drawingml/2006/picture">
                        <pic:nvPicPr>
                          <pic:cNvPr id="37" name="Picture 37"/>
                          <pic:cNvPicPr/>
                        </pic:nvPicPr>
                        <pic:blipFill>
                          <a:blip r:embed="rId8"/>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2127" style="width:570.07pt;height:37.4048pt;mso-position-horizontal-relative:char;mso-position-vertical-relative:line" coordsize="72398,4750">
                <v:rect id="Rectangle 6" style="position:absolute;width:421;height:1899;left:42410;top:3322;" filled="f" stroked="f">
                  <v:textbox inset="0,0,0,0">
                    <w:txbxContent>
                      <w:p>
                        <w:pPr>
                          <w:spacing w:before="0" w:after="160" w:line="259" w:lineRule="auto"/>
                          <w:ind w:left="0" w:firstLine="0"/>
                          <w:jc w:val="left"/>
                        </w:pPr>
                        <w:r>
                          <w:rPr>
                            <w:color w:val="595959"/>
                            <w:sz w:val="22"/>
                            <w:rFonts w:ascii="Calibri" w:hAnsi="Calibri"/>
                          </w:rPr>
                          <w:t xml:space="preserve"> </w:t>
                        </w:r>
                      </w:p>
                    </w:txbxContent>
                  </v:textbox>
                </v:rect>
                <v:shape id="Picture 31" style="position:absolute;width:13155;height:4025;left:0;top:355;" filled="f">
                  <v:imagedata r:id="rId9"/>
                </v:shape>
                <v:shape id="Picture 33" style="position:absolute;width:16428;height:4349;left:13169;top:0;" filled="f">
                  <v:imagedata r:id="rId10"/>
                </v:shape>
                <v:shape id="Picture 35" style="position:absolute;width:12796;height:4025;left:29616;top:355;" filled="f">
                  <v:imagedata r:id="rId11"/>
                </v:shape>
                <v:shape id="Picture 37" style="position:absolute;width:29651;height:3702;left:42746;top:679;" filled="f">
                  <v:imagedata r:id="rId12"/>
                </v:shape>
              </v:group>
            </w:pict>
          </mc:Fallback>
        </mc:AlternateContent>
      </w:r>
      <w:r>
        <w:rPr>
          <w:color w:val="595959"/>
          <w:sz w:val="22"/>
          <w:rFonts w:ascii="Calibri" w:hAnsi="Calibri"/>
        </w:rPr>
        <w:t xml:space="preserve"> </w:t>
      </w:r>
    </w:p>
    <w:p w:rsidR="0013618C" w:rsidRDefault="006F7DE4">
      <w:pPr>
        <w:spacing w:after="194" w:line="259" w:lineRule="auto"/>
        <w:ind w:left="34" w:firstLine="0"/>
        <w:jc w:val="left"/>
      </w:pPr>
      <w:r>
        <w:rPr>
          <w:sz w:val="22"/>
          <w:rFonts w:ascii="Calibri" w:hAnsi="Calibri"/>
        </w:rPr>
        <w:t xml:space="preserve"> </w:t>
      </w:r>
    </w:p>
    <w:p w:rsidR="0013618C" w:rsidRDefault="006F7DE4">
      <w:pPr>
        <w:spacing w:after="38" w:line="259" w:lineRule="auto"/>
        <w:ind w:left="646" w:firstLine="0"/>
        <w:jc w:val="left"/>
      </w:pPr>
      <w:r>
        <w:rPr>
          <w:b/>
          <w:sz w:val="32"/>
          <w:rFonts w:ascii="Calibri" w:hAnsi="Calibri"/>
        </w:rPr>
        <w:t xml:space="preserve">ESKABIDEA:</w:t>
      </w:r>
      <w:r>
        <w:rPr>
          <w:b/>
          <w:sz w:val="24"/>
        </w:rPr>
        <w:t xml:space="preserve"> </w:t>
      </w:r>
      <w:r>
        <w:rPr>
          <w:b/>
          <w:color w:val="595959"/>
          <w:sz w:val="32"/>
          <w:rFonts w:ascii="Calibri" w:hAnsi="Calibri"/>
        </w:rPr>
        <w:t xml:space="preserve">ERAIKINEN birgaitze energetikorako PROGRAMA</w:t>
      </w:r>
      <w:r>
        <w:rPr>
          <w:b/>
          <w:color w:val="595959"/>
          <w:sz w:val="32"/>
          <w:rFonts w:ascii="Calibri" w:hAnsi="Calibri"/>
        </w:rPr>
        <w:t xml:space="preserve"> </w:t>
      </w:r>
    </w:p>
    <w:p w:rsidR="0013618C" w:rsidRDefault="006F7DE4">
      <w:pPr>
        <w:spacing w:after="100" w:line="259" w:lineRule="auto"/>
        <w:ind w:left="2252"/>
        <w:jc w:val="left"/>
      </w:pPr>
      <w:r>
        <w:rPr>
          <w:color w:val="595959"/>
          <w:rFonts w:ascii="Calibri" w:hAnsi="Calibri"/>
        </w:rPr>
        <w:t xml:space="preserve">Europar Batasunak finantzatua – Next Generation EU.</w:t>
      </w:r>
      <w:r>
        <w:rPr>
          <w:color w:val="595959"/>
          <w:rFonts w:ascii="Calibri" w:hAnsi="Calibri"/>
        </w:rPr>
        <w:t xml:space="preserve"> </w:t>
      </w:r>
    </w:p>
    <w:p w:rsidR="0013618C" w:rsidRDefault="006F7DE4">
      <w:pPr>
        <w:spacing w:after="136" w:line="259" w:lineRule="auto"/>
        <w:ind w:left="1827"/>
        <w:jc w:val="left"/>
      </w:pPr>
      <w:r>
        <w:rPr>
          <w:color w:val="595959"/>
          <w:rFonts w:ascii="Calibri" w:hAnsi="Calibri"/>
        </w:rPr>
        <w:t xml:space="preserve">140/2022 Ebazpena, martxoaren 4koa, Etxebizitzako zuzendari nagusiak emana.</w:t>
      </w:r>
      <w:r>
        <w:rPr>
          <w:color w:val="595959"/>
          <w:rFonts w:ascii="Calibri" w:hAnsi="Calibri"/>
        </w:rPr>
        <w:t xml:space="preserve"> </w:t>
      </w:r>
    </w:p>
    <w:p w:rsidR="006F7DE4" w:rsidRDefault="006F7DE4">
      <w:pPr>
        <w:spacing w:after="0" w:line="458" w:lineRule="auto"/>
        <w:ind w:left="29" w:right="1531"/>
        <w:rPr>
          <w:sz w:val="24"/>
        </w:rPr>
      </w:pPr>
    </w:p>
    <w:p w:rsidR="0013618C" w:rsidRDefault="006F7DE4">
      <w:pPr>
        <w:spacing w:after="0" w:line="458" w:lineRule="auto"/>
        <w:ind w:left="29" w:right="1531"/>
      </w:pPr>
      <w:r>
        <w:rPr>
          <w:sz w:val="24"/>
        </w:rPr>
        <w:t xml:space="preserve">  </w:t>
      </w:r>
      <w:r>
        <w:rPr>
          <w:sz w:val="24"/>
        </w:rPr>
        <w:tab/>
      </w:r>
      <w:r>
        <w:rPr>
          <w:sz w:val="24"/>
        </w:rPr>
        <w:tab/>
      </w:r>
      <w:r>
        <w:rPr>
          <w:sz w:val="24"/>
        </w:rPr>
        <w:t xml:space="preserve">  </w:t>
      </w:r>
      <w:r>
        <w:rPr>
          <w:sz w:val="24"/>
        </w:rPr>
        <w:tab/>
      </w:r>
      <w:r>
        <w:rPr>
          <w:sz w:val="24"/>
        </w:rPr>
        <w:tab/>
      </w:r>
      <w:r>
        <w:rPr>
          <w:sz w:val="24"/>
        </w:rPr>
        <w:tab/>
      </w:r>
      <w:r>
        <w:rPr>
          <w:sz w:val="24"/>
        </w:rPr>
        <w:tab/>
      </w:r>
      <w:r>
        <w:rPr>
          <w:sz w:val="24"/>
        </w:rPr>
        <w:t xml:space="preserve">jaunak/andreak,         IFZren jabe</w:t>
      </w:r>
      <w:r>
        <w:rPr>
          <w:sz w:val="24"/>
        </w:rPr>
        <w:tab/>
      </w:r>
      <w:r>
        <w:rPr>
          <w:sz w:val="24"/>
        </w:rPr>
        <w:t xml:space="preserve">   </w:t>
      </w:r>
      <w:r>
        <w:rPr>
          <w:sz w:val="24"/>
        </w:rPr>
        <w:tab/>
      </w:r>
      <w:r>
        <w:rPr>
          <w:sz w:val="24"/>
        </w:rPr>
        <w:tab/>
      </w:r>
      <w:r>
        <w:rPr>
          <w:sz w:val="24"/>
        </w:rPr>
        <w:t xml:space="preserve"> </w:t>
      </w:r>
      <w:r>
        <w:rPr>
          <w:sz w:val="24"/>
        </w:rPr>
        <w:tab/>
      </w:r>
      <w:r>
        <w:rPr>
          <w:sz w:val="24"/>
        </w:rPr>
        <w:t xml:space="preserve"> </w:t>
      </w:r>
      <w:r>
        <w:rPr>
          <w:sz w:val="24"/>
        </w:rPr>
        <w:tab/>
      </w:r>
      <w:r>
        <w:rPr>
          <w:sz w:val="24"/>
        </w:rPr>
        <w:tab/>
      </w:r>
      <w:r>
        <w:rPr>
          <w:sz w:val="24"/>
        </w:rPr>
        <w:t xml:space="preserve">jaunak/andreak,          IFZren jabe</w:t>
      </w:r>
      <w:r>
        <w:rPr>
          <w:sz w:val="24"/>
        </w:rPr>
        <w:t xml:space="preserve">        </w:t>
      </w:r>
      <w:r>
        <w:rPr>
          <w:sz w:val="24"/>
        </w:rPr>
        <w:tab/>
      </w:r>
      <w:r>
        <w:rPr>
          <w:sz w:val="24"/>
        </w:rPr>
        <w:t xml:space="preserve"> </w:t>
      </w:r>
    </w:p>
    <w:p w:rsidR="0013618C" w:rsidRDefault="006F7DE4">
      <w:pPr>
        <w:spacing w:after="220" w:line="259" w:lineRule="auto"/>
        <w:ind w:left="34" w:firstLine="0"/>
        <w:jc w:val="left"/>
      </w:pPr>
      <w:r>
        <w:rPr>
          <w:sz w:val="24"/>
        </w:rPr>
        <w:t xml:space="preserve"> </w:t>
      </w:r>
    </w:p>
    <w:p w:rsidR="0013618C" w:rsidRDefault="006F7DE4">
      <w:pPr>
        <w:spacing w:after="205" w:line="268" w:lineRule="auto"/>
        <w:ind w:left="29" w:right="1379"/>
      </w:pPr>
      <w:r>
        <w:rPr>
          <w:sz w:val="24"/>
        </w:rPr>
        <w:t xml:space="preserve">Honako hau ordezkatuz:</w:t>
      </w:r>
      <w:r>
        <w:rPr>
          <w:sz w:val="24"/>
        </w:rPr>
        <w:t xml:space="preserve">  </w:t>
      </w:r>
    </w:p>
    <w:p w:rsidR="0013618C" w:rsidRDefault="006F7DE4">
      <w:pPr>
        <w:spacing w:after="13" w:line="478" w:lineRule="auto"/>
        <w:ind w:left="29" w:right="3020"/>
      </w:pPr>
      <w:r>
        <w:rPr>
          <w:sz w:val="24"/>
        </w:rPr>
        <w:t xml:space="preserve">  </w:t>
      </w:r>
      <w:r>
        <w:rPr>
          <w:sz w:val="24"/>
        </w:rPr>
        <w:tab/>
      </w:r>
      <w:r>
        <w:rPr>
          <w:sz w:val="24"/>
        </w:rPr>
        <w:tab/>
      </w:r>
      <w:r>
        <w:rPr>
          <w:sz w:val="24"/>
        </w:rPr>
        <w:t xml:space="preserve"> </w:t>
      </w:r>
      <w:r>
        <w:rPr>
          <w:sz w:val="24"/>
        </w:rPr>
        <w:tab/>
      </w:r>
      <w:r>
        <w:rPr>
          <w:sz w:val="24"/>
        </w:rPr>
        <w:t xml:space="preserve"> </w:t>
      </w:r>
      <w:r>
        <w:rPr>
          <w:sz w:val="24"/>
        </w:rPr>
        <w:tab/>
      </w:r>
      <w:r>
        <w:rPr>
          <w:sz w:val="24"/>
        </w:rPr>
        <w:t xml:space="preserve">jauna/andrea,                IFZren jabe, edo pertsona juridiko hau: … </w:t>
      </w:r>
      <w:r>
        <w:rPr>
          <w:sz w:val="24"/>
        </w:rPr>
        <w:tab/>
      </w:r>
      <w:r>
        <w:rPr>
          <w:sz w:val="24"/>
        </w:rPr>
        <w:t xml:space="preserve"> </w:t>
      </w:r>
      <w:r>
        <w:rPr>
          <w:sz w:val="24"/>
        </w:rPr>
        <w:tab/>
      </w:r>
      <w:r>
        <w:rPr>
          <w:sz w:val="24"/>
        </w:rPr>
        <w:t xml:space="preserve"> </w:t>
      </w:r>
      <w:r>
        <w:rPr>
          <w:sz w:val="24"/>
        </w:rPr>
        <w:tab/>
      </w:r>
      <w:r>
        <w:rPr>
          <w:sz w:val="24"/>
        </w:rPr>
        <w:t xml:space="preserve"> </w:t>
      </w:r>
      <w:r>
        <w:rPr>
          <w:sz w:val="24"/>
        </w:rPr>
        <w:tab/>
      </w:r>
      <w:r>
        <w:rPr>
          <w:sz w:val="24"/>
        </w:rPr>
        <w:t xml:space="preserve"> </w:t>
      </w:r>
      <w:r>
        <w:rPr>
          <w:sz w:val="24"/>
        </w:rPr>
        <w:tab/>
      </w:r>
      <w:r>
        <w:rPr>
          <w:sz w:val="24"/>
        </w:rPr>
        <w:t xml:space="preserve">,       IFZren jabe</w:t>
      </w:r>
      <w:r>
        <w:rPr>
          <w:sz w:val="24"/>
        </w:rPr>
        <w:t xml:space="preserve">       </w:t>
      </w:r>
    </w:p>
    <w:p w:rsidR="0013618C" w:rsidRDefault="006F7DE4">
      <w:pPr>
        <w:spacing w:after="28" w:line="268" w:lineRule="auto"/>
        <w:ind w:left="29" w:right="1379"/>
      </w:pPr>
      <w:r>
        <w:rPr>
          <w:sz w:val="24"/>
        </w:rPr>
        <w:t xml:space="preserve">dirulaguntza eskatzen dut “Eraikin mailako birgaitze-jarduketetarako laguntza-programa”ren barruan, obrak egiteko ezaugarri hauek dituen eraikinean:</w:t>
      </w:r>
      <w:r>
        <w:rPr>
          <w:sz w:val="24"/>
        </w:rPr>
        <w:br/>
      </w:r>
      <w:r>
        <w:rPr>
          <w:sz w:val="24"/>
        </w:rPr>
        <w:t xml:space="preserve">kalea: …………………………………………………………………,</w:t>
      </w:r>
      <w:r>
        <w:rPr>
          <w:sz w:val="24"/>
        </w:rPr>
        <w:t xml:space="preserve"> </w:t>
      </w:r>
    </w:p>
    <w:p w:rsidR="0013618C" w:rsidRDefault="006F7DE4">
      <w:pPr>
        <w:tabs>
          <w:tab w:val="center" w:pos="8632"/>
        </w:tabs>
        <w:spacing w:after="17" w:line="268" w:lineRule="auto"/>
        <w:ind w:left="0" w:firstLine="0"/>
        <w:jc w:val="left"/>
      </w:pPr>
      <w:r>
        <w:rPr>
          <w:sz w:val="24"/>
        </w:rPr>
        <w:t xml:space="preserve"> </w:t>
      </w:r>
      <w:r>
        <w:rPr>
          <w:sz w:val="24"/>
        </w:rPr>
        <w:tab/>
      </w:r>
      <w:r>
        <w:rPr>
          <w:sz w:val="24"/>
        </w:rPr>
        <w:t xml:space="preserve">Herria:</w:t>
      </w:r>
      <w:r>
        <w:rPr>
          <w:sz w:val="24"/>
        </w:rPr>
        <w:t xml:space="preserve"> </w:t>
      </w:r>
    </w:p>
    <w:p w:rsidR="0013618C" w:rsidRDefault="006F7DE4">
      <w:pPr>
        <w:spacing w:after="205" w:line="268" w:lineRule="auto"/>
        <w:ind w:left="29" w:right="1379"/>
      </w:pPr>
      <w:r>
        <w:rPr>
          <w:sz w:val="24"/>
        </w:rPr>
        <w:t xml:space="preserve">………………………; etxebizitza kopurua: ……………; eskatutako dirulaguntzaren zenbatekoa: ………………………euro.</w:t>
      </w:r>
      <w:r>
        <w:rPr>
          <w:sz w:val="24"/>
        </w:rPr>
        <w:t xml:space="preserve"> </w:t>
      </w:r>
    </w:p>
    <w:p w:rsidR="0013618C" w:rsidRDefault="006F7DE4">
      <w:pPr>
        <w:spacing w:after="205" w:line="268" w:lineRule="auto"/>
        <w:ind w:left="29" w:right="1379"/>
      </w:pPr>
      <w:r>
        <w:rPr>
          <w:sz w:val="24"/>
        </w:rPr>
        <w:t xml:space="preserve">Beharrezkoak diren eskubideak eta sarbideak ematen ditut Batzordeak, OLAFek, Europako Kontuen Auzitegiak, Europako Fiskaltzak eta agintari nazional eskudunek beren eskumenak baliatzen dituztela bermatu dadin, bat etorriz Suspertze eta Erresilientzia Mekanismoaren Erregelamenduaren 22. artikuluko 2. zenbakiko e) letran eta Finantza Erregelamenduaren 129. artikuluan ezarritakoarekin (Europako Parlamentuaren eta Kontseiluaren 2018ko uztailaren 18ko 2018/1046 (EB, Euratom) Erregelamendua).</w:t>
      </w:r>
      <w:r>
        <w:rPr>
          <w:sz w:val="24"/>
        </w:rPr>
        <w:t xml:space="preserve">Beharrezkoak diren eskubideak eta sarbideak ematen ditut Batzordeak, OLAFek, Europako Kontuen Auzitegiak, Europako Fiskaltzak eta agintari nazional eskudunek beren eskumenak baliatzen dituztela bermatu dadin, bat etorriz Suspertze eta Erresilientzia Mekanismoaren Erregelamenduaren 22. artikuluko 2. zenbakiko e) letran eta Europako Parlamentuaren eta Kontseiluaren 2018ko uztailaren 18ko 2018/1046 Finantza Erregelamenduaren (EB, Euratom) 129. artikuluan ezarritakoarekin.</w:t>
      </w:r>
      <w:r>
        <w:rPr>
          <w:sz w:val="24"/>
        </w:rPr>
        <w:t xml:space="preserve"> </w:t>
      </w:r>
    </w:p>
    <w:p w:rsidR="0013618C" w:rsidRDefault="006F7DE4">
      <w:pPr>
        <w:spacing w:after="253" w:line="268" w:lineRule="auto"/>
        <w:ind w:left="29" w:right="1379"/>
      </w:pPr>
      <w:r>
        <w:rPr>
          <w:sz w:val="24"/>
        </w:rPr>
        <w:t xml:space="preserve">Harremanetarako datuak, jakinarazpenetarako:</w:t>
      </w:r>
      <w:r>
        <w:rPr>
          <w:sz w:val="24"/>
        </w:rPr>
        <w:t xml:space="preserve"> </w:t>
      </w:r>
    </w:p>
    <w:p w:rsidR="0013618C" w:rsidRDefault="006F7DE4">
      <w:pPr>
        <w:spacing w:after="205" w:line="268" w:lineRule="auto"/>
        <w:ind w:left="29" w:right="1379"/>
      </w:pPr>
      <w:r>
        <w:rPr>
          <w:sz w:val="24"/>
        </w:rPr>
        <w:t xml:space="preserve">…………………………………………………………………………...…………………</w:t>
      </w:r>
      <w:r>
        <w:rPr>
          <w:sz w:val="24"/>
        </w:rPr>
        <w:t xml:space="preserve"> </w:t>
      </w:r>
    </w:p>
    <w:p w:rsidR="0013618C" w:rsidRDefault="006F7DE4" w:rsidP="006F7DE4">
      <w:pPr>
        <w:spacing w:after="205" w:line="268" w:lineRule="auto"/>
        <w:ind w:left="29" w:right="1379"/>
      </w:pPr>
      <w:r>
        <w:rPr>
          <w:sz w:val="24"/>
        </w:rPr>
        <w:t xml:space="preserve">OHAR GARRANTZITSUA:</w:t>
      </w:r>
      <w:r>
        <w:rPr>
          <w:sz w:val="24"/>
        </w:rPr>
        <w:t xml:space="preserve"> </w:t>
      </w:r>
      <w:r>
        <w:rPr>
          <w:sz w:val="24"/>
        </w:rPr>
        <w:t xml:space="preserve">Eskatzaile guztien sinadura:</w:t>
      </w:r>
      <w:r>
        <w:rPr>
          <w:sz w:val="24"/>
        </w:rPr>
        <w:t xml:space="preserve"> </w:t>
      </w:r>
    </w:p>
    <w:p w:rsidR="0013618C" w:rsidRDefault="006F7DE4">
      <w:pPr>
        <w:ind w:right="1385"/>
      </w:pPr>
      <w:r>
        <w:t xml:space="preserve">DATUEN BABESARI BURUZKO INFORMAZIOA</w:t>
      </w:r>
      <w:r>
        <w:t xml:space="preserve"> </w:t>
      </w:r>
    </w:p>
    <w:p w:rsidR="0013618C" w:rsidRDefault="006F7DE4">
      <w:pPr>
        <w:spacing w:after="7"/>
        <w:ind w:left="29" w:right="1385"/>
      </w:pPr>
      <w:r>
        <w:t xml:space="preserve">Beheko letretan adierazitakoa jakinarazten da honako arau hauetan xedatutakoa betetzeko asmoz: Europako Parlamentuaren eta Kontseiluaren 2016ko apirilaren 27ko 2016/679 (EB) Erregelamenduaren 13. artikulua –erregelamendu hori datu pertsonalen tratamenduari eta datu horien zirkulazio askeari dagokienez pertsona fisikoak babesteari buruzkoa da, eta 95/46/EE Zuzentaraua indargabetzen du–; eta abenduaren 5eko 3/2018 Lege Organikoa, aurrekoari aurka egiten ez dion heinean.</w:t>
      </w:r>
      <w:r>
        <w:t xml:space="preserve"> </w:t>
      </w:r>
    </w:p>
    <w:p w:rsidR="0013618C" w:rsidRDefault="006F7DE4">
      <w:pPr>
        <w:spacing w:after="110"/>
        <w:ind w:left="29" w:right="1385"/>
      </w:pPr>
      <w:r>
        <w:t xml:space="preserve"> </w:t>
      </w:r>
    </w:p>
    <w:p w:rsidR="0013618C" w:rsidRDefault="006F7DE4">
      <w:pPr>
        <w:spacing w:after="0" w:line="259" w:lineRule="auto"/>
        <w:ind w:left="0" w:right="1344" w:firstLine="0"/>
        <w:jc w:val="right"/>
      </w:pPr>
      <w:r>
        <w:rPr>
          <w:sz w:val="22"/>
          <w:rFonts w:ascii="Calibri" w:hAnsi="Calibri"/>
        </w:rPr>
        <w:t xml:space="preserve"> </w:t>
      </w:r>
    </w:p>
    <w:p w:rsidR="0013618C" w:rsidRDefault="006F7DE4">
      <w:pPr>
        <w:spacing w:after="14" w:line="259" w:lineRule="auto"/>
        <w:ind w:left="10" w:right="923"/>
        <w:jc w:val="right"/>
      </w:pPr>
      <w:r>
        <w:rPr>
          <w:sz w:val="16"/>
          <w:rFonts w:ascii="Calibri" w:hAnsi="Calibri"/>
        </w:rPr>
        <w:t xml:space="preserve">Etxebizitza Zerbitzua</w:t>
      </w:r>
      <w:r>
        <w:rPr>
          <w:sz w:val="16"/>
          <w:rFonts w:ascii="Calibri" w:hAnsi="Calibri"/>
        </w:rPr>
        <w:t xml:space="preserve"> </w:t>
      </w:r>
    </w:p>
    <w:p w:rsidR="0013618C" w:rsidRDefault="006F7DE4">
      <w:pPr>
        <w:tabs>
          <w:tab w:val="center" w:pos="4429"/>
          <w:tab w:val="center" w:pos="8228"/>
        </w:tabs>
        <w:spacing w:after="0" w:line="259" w:lineRule="auto"/>
        <w:ind w:left="0" w:firstLine="0"/>
        <w:jc w:val="left"/>
      </w:pPr>
      <w:r>
        <w:rPr>
          <w:sz w:val="22"/>
          <w:rFonts w:ascii="Calibri" w:hAnsi="Calibri"/>
        </w:rPr>
        <w:tab/>
      </w:r>
      <w:r>
        <w:rPr>
          <w:b/>
          <w:color w:val="595959"/>
          <w:sz w:val="18"/>
          <w:rFonts w:ascii="Calibri" w:hAnsi="Calibri"/>
        </w:rPr>
        <w:t xml:space="preserve"> </w:t>
      </w:r>
      <w:r>
        <w:rPr>
          <w:b/>
          <w:color w:val="595959"/>
          <w:sz w:val="18"/>
          <w:rFonts w:ascii="Calibri" w:hAnsi="Calibri"/>
        </w:rPr>
        <w:tab/>
      </w:r>
      <w:r>
        <w:rPr>
          <w:sz w:val="16"/>
          <w:rFonts w:ascii="Calibri" w:hAnsi="Calibri"/>
        </w:rPr>
        <w:t xml:space="preserve">Alondegi kalea 1, 1. solairua - Iruña</w:t>
      </w:r>
      <w:r>
        <w:rPr>
          <w:sz w:val="16"/>
          <w:rFonts w:ascii="Calibri" w:hAnsi="Calibri"/>
        </w:rPr>
        <w:t xml:space="preserve"> </w:t>
      </w:r>
    </w:p>
    <w:p w:rsidR="0013618C" w:rsidRDefault="006F7DE4">
      <w:pPr>
        <w:spacing w:after="0" w:line="259" w:lineRule="auto"/>
        <w:ind w:left="-5"/>
        <w:jc w:val="left"/>
      </w:pPr>
      <w:r>
        <w:rPr>
          <w:sz w:val="16"/>
          <w:rFonts w:ascii="Calibri" w:hAnsi="Calibri"/>
        </w:rPr>
        <w:t xml:space="preserve">Orrialdea: 1 / 2</w:t>
      </w:r>
      <w:r>
        <w:rPr>
          <w:sz w:val="16"/>
          <w:color w:val="009CC4"/>
          <w:rFonts w:ascii="Calibri" w:hAnsi="Calibri"/>
        </w:rPr>
        <w:t xml:space="preserve"> </w:t>
      </w:r>
    </w:p>
    <w:p w:rsidR="0013618C" w:rsidRDefault="006F7DE4">
      <w:pPr>
        <w:tabs>
          <w:tab w:val="center" w:pos="4429"/>
          <w:tab w:val="center" w:pos="8742"/>
        </w:tabs>
        <w:spacing w:after="0" w:line="259" w:lineRule="auto"/>
        <w:ind w:left="0" w:firstLine="0"/>
        <w:jc w:val="left"/>
      </w:pPr>
      <w:r>
        <w:rPr>
          <w:sz w:val="22"/>
          <w:rFonts w:ascii="Calibri" w:hAnsi="Calibri"/>
        </w:rPr>
        <w:tab/>
      </w:r>
      <w:r>
        <w:rPr>
          <w:b/>
          <w:color w:val="595959"/>
          <w:sz w:val="18"/>
          <w:rFonts w:ascii="Calibri" w:hAnsi="Calibri"/>
        </w:rPr>
        <w:t xml:space="preserve"> </w:t>
      </w:r>
      <w:r>
        <w:rPr>
          <w:b/>
          <w:color w:val="595959"/>
          <w:sz w:val="18"/>
          <w:rFonts w:ascii="Calibri" w:hAnsi="Calibri"/>
        </w:rPr>
        <w:tab/>
      </w:r>
      <w:hyperlink r:id="rId13">
        <w:r>
          <w:rPr>
            <w:color w:val="0000FF"/>
            <w:sz w:val="16"/>
            <w:u w:val="single" w:color="0000FF"/>
            <w:rFonts w:ascii="Calibri" w:hAnsi="Calibri"/>
          </w:rPr>
          <w:t xml:space="preserve">www.vivienda.navarra.es</w:t>
        </w:r>
      </w:hyperlink>
    </w:p>
    <w:p w:rsidR="0013618C" w:rsidRDefault="006F7DE4">
      <w:pPr>
        <w:spacing w:after="40" w:line="259" w:lineRule="auto"/>
        <w:ind w:left="0" w:right="899" w:firstLine="0"/>
        <w:jc w:val="right"/>
      </w:pPr>
      <w:r>
        <w:rPr>
          <w:sz w:val="16"/>
          <w:rFonts w:ascii="Calibri" w:hAnsi="Calibri"/>
        </w:rPr>
        <w:t xml:space="preserve"> </w:t>
      </w:r>
    </w:p>
    <w:p w:rsidR="0013618C" w:rsidRDefault="006F7DE4">
      <w:pPr>
        <w:spacing w:after="0" w:line="259" w:lineRule="auto"/>
        <w:ind w:left="34" w:firstLine="0"/>
        <w:jc w:val="left"/>
      </w:pPr>
      <w:r>
        <w:rPr>
          <w:sz w:val="22"/>
          <w:rFonts w:ascii="Calibri" w:hAnsi="Calibri"/>
        </w:rPr>
        <w:t xml:space="preserve"> </w:t>
      </w:r>
    </w:p>
    <w:p w:rsidR="0013618C" w:rsidRDefault="006F7DE4">
      <w:pPr>
        <w:spacing w:after="0" w:line="259" w:lineRule="auto"/>
        <w:ind w:left="-958" w:firstLine="0"/>
        <w:jc w:val="right"/>
      </w:pPr>
      <w:r>
        <w:rPr>
          <w:sz w:val="22"/>
          <w:rFonts w:ascii="Calibri" w:hAnsi="Calibri"/>
        </w:rPr>
        <mc:AlternateContent>
          <mc:Choice Requires="wpg">
            <w:drawing>
              <wp:inline distT="0" distB="0" distL="0" distR="0">
                <wp:extent cx="7239888" cy="475042"/>
                <wp:effectExtent l="0" t="0" r="0" b="0"/>
                <wp:docPr id="1993" name="Group 1993"/>
                <wp:cNvGraphicFramePr/>
                <a:graphic xmlns:a="http://schemas.openxmlformats.org/drawingml/2006/main">
                  <a:graphicData uri="http://schemas.microsoft.com/office/word/2010/wordprocessingGroup">
                    <wpg:wgp>
                      <wpg:cNvGrpSpPr/>
                      <wpg:grpSpPr>
                        <a:xfrm>
                          <a:off x="0" y="0"/>
                          <a:ext cx="7239888" cy="475042"/>
                          <a:chOff x="0" y="0"/>
                          <a:chExt cx="7239888" cy="475042"/>
                        </a:xfrm>
                      </wpg:grpSpPr>
                      <wps:wsp>
                        <wps:cNvPr id="171" name="Rectangle 171"/>
                        <wps:cNvSpPr/>
                        <wps:spPr>
                          <a:xfrm>
                            <a:off x="4241037" y="332232"/>
                            <a:ext cx="42143" cy="189937"/>
                          </a:xfrm>
                          <a:prstGeom prst="rect">
                            <a:avLst/>
                          </a:prstGeom>
                          <a:ln>
                            <a:noFill/>
                          </a:ln>
                        </wps:spPr>
                        <wps:txbx>
                          <w:txbxContent>
                            <w:p w:rsidR="0013618C" w:rsidRDefault="006F7DE4">
                              <w:pPr>
                                <w:spacing w:after="160" w:line="259" w:lineRule="auto"/>
                                <w:ind w:left="0" w:firstLine="0"/>
                                <w:jc w:val="left"/>
                              </w:pPr>
                              <w:r>
                                <w:rPr>
                                  <w:color w:val="595959"/>
                                  <w:sz w:val="22"/>
                                  <w:rFonts w:ascii="Calibri" w:hAnsi="Calibri"/>
                                </w:rP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5"/>
                          <a:stretch>
                            <a:fillRect/>
                          </a:stretch>
                        </pic:blipFill>
                        <pic:spPr>
                          <a:xfrm>
                            <a:off x="0" y="35560"/>
                            <a:ext cx="1315593" cy="402590"/>
                          </a:xfrm>
                          <a:prstGeom prst="rect">
                            <a:avLst/>
                          </a:prstGeom>
                        </pic:spPr>
                      </pic:pic>
                      <pic:pic xmlns:pic="http://schemas.openxmlformats.org/drawingml/2006/picture">
                        <pic:nvPicPr>
                          <pic:cNvPr id="198" name="Picture 198"/>
                          <pic:cNvPicPr/>
                        </pic:nvPicPr>
                        <pic:blipFill>
                          <a:blip r:embed="rId6"/>
                          <a:stretch>
                            <a:fillRect/>
                          </a:stretch>
                        </pic:blipFill>
                        <pic:spPr>
                          <a:xfrm>
                            <a:off x="1316989" y="0"/>
                            <a:ext cx="1642872" cy="434975"/>
                          </a:xfrm>
                          <a:prstGeom prst="rect">
                            <a:avLst/>
                          </a:prstGeom>
                        </pic:spPr>
                      </pic:pic>
                      <pic:pic xmlns:pic="http://schemas.openxmlformats.org/drawingml/2006/picture">
                        <pic:nvPicPr>
                          <pic:cNvPr id="200" name="Picture 200"/>
                          <pic:cNvPicPr/>
                        </pic:nvPicPr>
                        <pic:blipFill>
                          <a:blip r:embed="rId7"/>
                          <a:stretch>
                            <a:fillRect/>
                          </a:stretch>
                        </pic:blipFill>
                        <pic:spPr>
                          <a:xfrm>
                            <a:off x="2961639" y="35560"/>
                            <a:ext cx="1279652" cy="402590"/>
                          </a:xfrm>
                          <a:prstGeom prst="rect">
                            <a:avLst/>
                          </a:prstGeom>
                        </pic:spPr>
                      </pic:pic>
                      <pic:pic xmlns:pic="http://schemas.openxmlformats.org/drawingml/2006/picture">
                        <pic:nvPicPr>
                          <pic:cNvPr id="202" name="Picture 202"/>
                          <pic:cNvPicPr/>
                        </pic:nvPicPr>
                        <pic:blipFill>
                          <a:blip r:embed="rId8"/>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1993" style="width:570.07pt;height:37.4048pt;mso-position-horizontal-relative:char;mso-position-vertical-relative:line" coordsize="72398,4750">
                <v:rect id="Rectangle 171" style="position:absolute;width:421;height:1899;left:42410;top:3322;" filled="f" stroked="f">
                  <v:textbox inset="0,0,0,0">
                    <w:txbxContent>
                      <w:p>
                        <w:pPr>
                          <w:spacing w:before="0" w:after="160" w:line="259" w:lineRule="auto"/>
                          <w:ind w:left="0" w:firstLine="0"/>
                          <w:jc w:val="left"/>
                        </w:pPr>
                        <w:r>
                          <w:rPr>
                            <w:color w:val="595959"/>
                            <w:sz w:val="22"/>
                            <w:rFonts w:ascii="Calibri" w:hAnsi="Calibri"/>
                          </w:rPr>
                          <w:t xml:space="preserve"> </w:t>
                        </w:r>
                      </w:p>
                    </w:txbxContent>
                  </v:textbox>
                </v:rect>
                <v:shape id="Picture 196" style="position:absolute;width:13155;height:4025;left:0;top:355;" filled="f">
                  <v:imagedata r:id="rId9"/>
                </v:shape>
                <v:shape id="Picture 198" style="position:absolute;width:16428;height:4349;left:13169;top:0;" filled="f">
                  <v:imagedata r:id="rId10"/>
                </v:shape>
                <v:shape id="Picture 200" style="position:absolute;width:12796;height:4025;left:29616;top:355;" filled="f">
                  <v:imagedata r:id="rId11"/>
                </v:shape>
                <v:shape id="Picture 202" style="position:absolute;width:29651;height:3702;left:42746;top:679;" filled="f">
                  <v:imagedata r:id="rId12"/>
                </v:shape>
              </v:group>
            </w:pict>
          </mc:Fallback>
        </mc:AlternateContent>
      </w:r>
      <w:r>
        <w:rPr>
          <w:color w:val="595959"/>
          <w:sz w:val="22"/>
          <w:rFonts w:ascii="Calibri" w:hAnsi="Calibri"/>
        </w:rPr>
        <w:t xml:space="preserve"> </w:t>
      </w:r>
    </w:p>
    <w:p w:rsidR="0013618C" w:rsidRDefault="006F7DE4">
      <w:pPr>
        <w:spacing w:after="0" w:line="259" w:lineRule="auto"/>
        <w:ind w:left="34" w:firstLine="0"/>
        <w:jc w:val="left"/>
      </w:pPr>
      <w:r>
        <w:rPr>
          <w:sz w:val="22"/>
          <w:rFonts w:ascii="Calibri" w:hAnsi="Calibri"/>
        </w:rPr>
        <w:t xml:space="preserve"> </w:t>
      </w:r>
    </w:p>
    <w:p w:rsidR="0013618C" w:rsidRDefault="006F7DE4">
      <w:pPr>
        <w:ind w:left="29" w:right="1385"/>
      </w:pPr>
      <w:r>
        <w:t xml:space="preserve"> </w:t>
      </w:r>
    </w:p>
    <w:p w:rsidR="0013618C" w:rsidRDefault="006F7DE4">
      <w:pPr>
        <w:numPr>
          <w:ilvl w:val="0"/>
          <w:numId w:val="1"/>
        </w:numPr>
        <w:ind w:left="199" w:right="1385" w:hanging="180"/>
      </w:pPr>
      <w:r>
        <w:t xml:space="preserve">Lurralde Antolamenduko, Etxebizitzako, Paisaiako eta Proiektu Estrategikoetako Departamentuak zilegi du behar den informazio pertsonala lortzea edozein erakunde edo administrazio publikotatik, betiere eraikinetan birgaitze energetikoko jarduketak egiteko laguntzak ematearren urriaren 5eko 853/2021 Errege Dekretuan xedatutakoari jarraikiz. Informazio hori zuzenean eta/edo telematika bidez jasotzen ahalko da, datuak egiaztatzeko zerbitzua erabiliz, eta jarduketa edo helburu bererako beste laguntzarik jaso ote den egiaztatzeko erabiliko da.</w:t>
      </w:r>
      <w:r>
        <w:t xml:space="preserve"> </w:t>
      </w:r>
    </w:p>
    <w:p w:rsidR="0013618C" w:rsidRDefault="006F7DE4">
      <w:pPr>
        <w:numPr>
          <w:ilvl w:val="0"/>
          <w:numId w:val="1"/>
        </w:numPr>
        <w:ind w:left="199" w:right="1385" w:hanging="180"/>
      </w:pPr>
      <w:r>
        <w:t xml:space="preserve">Etxebizitza Zerbitzua da tratamenduaren arduraduna (Alondegi kalea 1, 1. solairua, 31002 Iruña).</w:t>
      </w:r>
      <w:r>
        <w:t xml:space="preserve"> </w:t>
      </w:r>
    </w:p>
    <w:p w:rsidR="0013618C" w:rsidRDefault="006F7DE4">
      <w:pPr>
        <w:numPr>
          <w:ilvl w:val="0"/>
          <w:numId w:val="1"/>
        </w:numPr>
        <w:ind w:left="199" w:right="1385" w:hanging="180"/>
      </w:pPr>
      <w:r>
        <w:t xml:space="preserve">Datuak babesteko ordezkariaren eginkizunak Nafarroako Gobernuaren Datuak Babesteko Ordezkaritzak betetzen ditu (Karlos III.a etorbidea 2, 31200 Iruña).</w:t>
      </w:r>
      <w:r>
        <w:t xml:space="preserve"> </w:t>
      </w:r>
    </w:p>
    <w:p w:rsidR="0013618C" w:rsidRDefault="006F7DE4">
      <w:pPr>
        <w:numPr>
          <w:ilvl w:val="0"/>
          <w:numId w:val="1"/>
        </w:numPr>
        <w:ind w:left="199" w:right="1385" w:hanging="180"/>
      </w:pPr>
      <w:r>
        <w:t xml:space="preserve">Tratamenduaren helburuak hauek dira: dirulaguntza behar den bezala kudeatzea eta etxebizitza arloan funts publikoen erabilerari buruzko informazioa edukitzea.</w:t>
      </w:r>
      <w:r>
        <w:t xml:space="preserve"> </w:t>
      </w:r>
      <w:r>
        <w:t xml:space="preserve">Tratamenduaren oinarri juridikoa da misio bat betetzea interes publikoaren alde, edo tratamenduaren arduradunari esleitutako botere publikoak erabiliz, honako arau hauetan xedatutakoari jarraikiz: 853/2021 Errege Dekretua, urriaren 5ekoa, Suspertze, Eraldaketa eta Erresilientzia Planeko etxebizitzak birgaitzearen arloko laguntza programak eta horiek autonomia erkidegoei zuzenean ematea arautzen dituena; 11/2005 Foru Legea, azaroaren 9koa, Dirulaguntzei buruzkoa; 10/2010 Foru Legea, maiatzaren 10ekoa, Nafarroan etxebizitza izateko eskubideari buruzkoa, eta 108/2014 Foru Dekretua, azaroaren 12koa, eraikinen ebaluazio txostena arautzen duena.</w:t>
      </w:r>
      <w:r>
        <w:t xml:space="preserve"> </w:t>
      </w:r>
    </w:p>
    <w:p w:rsidR="0013618C" w:rsidRDefault="006F7DE4">
      <w:pPr>
        <w:numPr>
          <w:ilvl w:val="0"/>
          <w:numId w:val="1"/>
        </w:numPr>
        <w:ind w:left="199" w:right="1385" w:hanging="180"/>
      </w:pPr>
      <w:r>
        <w:t xml:space="preserve">Datuak lagatzen ahalko zaizkie beste administrazio publiko eskudun batzuei, beren helburuak bete ditzaten.</w:t>
      </w:r>
      <w:r>
        <w:t xml:space="preserve"> </w:t>
      </w:r>
    </w:p>
    <w:p w:rsidR="0013618C" w:rsidRDefault="006F7DE4">
      <w:pPr>
        <w:numPr>
          <w:ilvl w:val="0"/>
          <w:numId w:val="1"/>
        </w:numPr>
        <w:ind w:left="199" w:right="1385" w:hanging="180"/>
      </w:pPr>
      <w:r>
        <w:t xml:space="preserve">Datu pertsonalak 10 urtez gordeko dira.</w:t>
      </w:r>
      <w:r>
        <w:t xml:space="preserve"> </w:t>
      </w:r>
    </w:p>
    <w:p w:rsidR="0013618C" w:rsidRDefault="006F7DE4">
      <w:pPr>
        <w:numPr>
          <w:ilvl w:val="0"/>
          <w:numId w:val="1"/>
        </w:numPr>
        <w:ind w:left="199" w:right="1385" w:hanging="180"/>
      </w:pPr>
      <w:r>
        <w:t xml:space="preserve">Interesdunak datuak eskuratu, zuzendu edo ezabatzeko eskubidea erabiltzen ahal du, edo datuak tratatzeari mugak jartzekoa edo aurka egitekoa, baita datu eramangarritasunerako eskubidea ere.</w:t>
      </w:r>
      <w:r>
        <w:t xml:space="preserve"> </w:t>
      </w:r>
    </w:p>
    <w:p w:rsidR="0013618C" w:rsidRDefault="006F7DE4">
      <w:pPr>
        <w:numPr>
          <w:ilvl w:val="0"/>
          <w:numId w:val="1"/>
        </w:numPr>
        <w:ind w:left="199" w:right="1385" w:hanging="180"/>
      </w:pPr>
      <w:r>
        <w:t xml:space="preserve">Interesdunak baimena edozein unetan kentzeko eskubidea du, baina horrek ez dio zilegitasunik kenduko baimena ukatu baino lehen egindako tratamenduari.</w:t>
      </w:r>
      <w:r>
        <w:t xml:space="preserve"> </w:t>
      </w:r>
    </w:p>
    <w:p w:rsidR="0013618C" w:rsidRDefault="006F7DE4" w:rsidP="006F7DE4">
      <w:pPr>
        <w:numPr>
          <w:ilvl w:val="0"/>
          <w:numId w:val="1"/>
        </w:numPr>
        <w:spacing w:after="245"/>
        <w:ind w:left="199" w:right="1385" w:hanging="180"/>
      </w:pPr>
      <w:r>
        <w:t xml:space="preserve">Interesdunak kontrol agintaritzaren aurrean erreklamatzeko eskubidea du.</w:t>
      </w:r>
      <w:r>
        <w:t xml:space="preserve"> </w:t>
      </w: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6F7DE4" w:rsidRDefault="006F7DE4">
      <w:pPr>
        <w:spacing w:after="0" w:line="259" w:lineRule="auto"/>
        <w:ind w:left="0" w:right="1344" w:firstLine="0"/>
        <w:jc w:val="right"/>
        <w:rPr>
          <w:rFonts w:ascii="Calibri" w:eastAsia="Calibri" w:hAnsi="Calibri" w:cs="Calibri"/>
          <w:sz w:val="22"/>
        </w:rPr>
      </w:pPr>
    </w:p>
    <w:p w:rsidR="0013618C" w:rsidRDefault="006F7DE4">
      <w:pPr>
        <w:spacing w:after="0" w:line="259" w:lineRule="auto"/>
        <w:ind w:left="0" w:right="1344" w:firstLine="0"/>
        <w:jc w:val="right"/>
      </w:pPr>
      <w:r>
        <w:rPr>
          <w:sz w:val="22"/>
          <w:rFonts w:ascii="Calibri" w:hAnsi="Calibri"/>
        </w:rPr>
        <w:t xml:space="preserve"> </w:t>
      </w:r>
    </w:p>
    <w:p w:rsidR="0013618C" w:rsidRDefault="006F7DE4">
      <w:pPr>
        <w:spacing w:after="14" w:line="259" w:lineRule="auto"/>
        <w:ind w:left="10" w:right="923"/>
        <w:jc w:val="right"/>
      </w:pPr>
      <w:r>
        <w:rPr>
          <w:sz w:val="16"/>
          <w:rFonts w:ascii="Calibri" w:hAnsi="Calibri"/>
        </w:rPr>
        <w:t xml:space="preserve">Etxebizitza Zerbitzua</w:t>
      </w:r>
      <w:r>
        <w:rPr>
          <w:sz w:val="16"/>
          <w:rFonts w:ascii="Calibri" w:hAnsi="Calibri"/>
        </w:rPr>
        <w:t xml:space="preserve"> </w:t>
      </w:r>
    </w:p>
    <w:p w:rsidR="0013618C" w:rsidRDefault="006F7DE4">
      <w:pPr>
        <w:tabs>
          <w:tab w:val="center" w:pos="4429"/>
          <w:tab w:val="center" w:pos="8228"/>
        </w:tabs>
        <w:spacing w:after="0" w:line="259" w:lineRule="auto"/>
        <w:ind w:left="0" w:firstLine="0"/>
        <w:jc w:val="left"/>
      </w:pPr>
      <w:r>
        <w:rPr>
          <w:sz w:val="22"/>
          <w:rFonts w:ascii="Calibri" w:hAnsi="Calibri"/>
        </w:rPr>
        <w:tab/>
      </w:r>
      <w:r>
        <w:rPr>
          <w:b/>
          <w:color w:val="595959"/>
          <w:sz w:val="18"/>
          <w:rFonts w:ascii="Calibri" w:hAnsi="Calibri"/>
        </w:rPr>
        <w:t xml:space="preserve"> </w:t>
      </w:r>
      <w:r>
        <w:rPr>
          <w:b/>
          <w:color w:val="595959"/>
          <w:sz w:val="18"/>
          <w:rFonts w:ascii="Calibri" w:hAnsi="Calibri"/>
        </w:rPr>
        <w:tab/>
      </w:r>
      <w:r>
        <w:rPr>
          <w:sz w:val="16"/>
          <w:rFonts w:ascii="Calibri" w:hAnsi="Calibri"/>
        </w:rPr>
        <w:t xml:space="preserve">Alondegi kalea 1, 1. solairua - Iruña</w:t>
      </w:r>
      <w:r>
        <w:rPr>
          <w:sz w:val="16"/>
          <w:rFonts w:ascii="Calibri" w:hAnsi="Calibri"/>
        </w:rPr>
        <w:t xml:space="preserve"> </w:t>
      </w:r>
    </w:p>
    <w:p w:rsidR="0013618C" w:rsidRDefault="006F7DE4">
      <w:pPr>
        <w:spacing w:after="0" w:line="259" w:lineRule="auto"/>
        <w:ind w:left="-5"/>
        <w:jc w:val="left"/>
      </w:pPr>
      <w:r>
        <w:rPr>
          <w:sz w:val="16"/>
          <w:rFonts w:ascii="Calibri" w:hAnsi="Calibri"/>
        </w:rPr>
        <w:t xml:space="preserve">Orrialdea: 2 / 2</w:t>
      </w:r>
      <w:r>
        <w:rPr>
          <w:sz w:val="16"/>
          <w:color w:val="009CC4"/>
          <w:rFonts w:ascii="Calibri" w:hAnsi="Calibri"/>
        </w:rPr>
        <w:t xml:space="preserve"> </w:t>
      </w:r>
    </w:p>
    <w:p w:rsidR="0013618C" w:rsidRDefault="006F7DE4">
      <w:pPr>
        <w:tabs>
          <w:tab w:val="center" w:pos="4429"/>
          <w:tab w:val="center" w:pos="8742"/>
        </w:tabs>
        <w:spacing w:after="0" w:line="259" w:lineRule="auto"/>
        <w:ind w:left="0" w:firstLine="0"/>
        <w:jc w:val="left"/>
      </w:pPr>
      <w:r>
        <w:rPr>
          <w:sz w:val="22"/>
          <w:rFonts w:ascii="Calibri" w:hAnsi="Calibri"/>
        </w:rPr>
        <w:tab/>
      </w:r>
      <w:r>
        <w:rPr>
          <w:b/>
          <w:color w:val="595959"/>
          <w:sz w:val="18"/>
          <w:rFonts w:ascii="Calibri" w:hAnsi="Calibri"/>
        </w:rPr>
        <w:t xml:space="preserve"> </w:t>
      </w:r>
      <w:r>
        <w:rPr>
          <w:b/>
          <w:color w:val="595959"/>
          <w:sz w:val="18"/>
          <w:rFonts w:ascii="Calibri" w:hAnsi="Calibri"/>
        </w:rPr>
        <w:tab/>
      </w:r>
      <w:hyperlink r:id="rId15">
        <w:r>
          <w:rPr>
            <w:color w:val="0000FF"/>
            <w:sz w:val="16"/>
            <w:u w:val="single" w:color="0000FF"/>
            <w:rFonts w:ascii="Calibri" w:hAnsi="Calibri"/>
          </w:rPr>
          <w:t xml:space="preserve">www.vivienda.navarra.es</w:t>
        </w:r>
      </w:hyperlink>
    </w:p>
    <w:p w:rsidR="0013618C" w:rsidRDefault="006F7DE4" w:rsidP="006F7DE4">
      <w:pPr>
        <w:spacing w:after="40" w:line="259" w:lineRule="auto"/>
        <w:ind w:left="0" w:right="899" w:firstLine="0"/>
        <w:jc w:val="right"/>
      </w:pPr>
      <w:r>
        <w:rPr>
          <w:sz w:val="16"/>
          <w:rFonts w:ascii="Calibri" w:hAnsi="Calibri"/>
        </w:rPr>
        <w:t xml:space="preserve"> </w:t>
      </w:r>
    </w:p>
    <w:sectPr w:rsidR="0013618C">
      <w:pgSz w:w="11906" w:h="16838"/>
      <w:pgMar w:top="708" w:right="306" w:bottom="707" w:left="10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714D1"/>
    <w:multiLevelType w:val="hybridMultilevel"/>
    <w:tmpl w:val="6E8C6E40"/>
    <w:lvl w:ilvl="0" w:tplc="1FC42150">
      <w:start w:val="1"/>
      <w:numFmt w:val="lowerLetter"/>
      <w:lvlText w:val="%1)"/>
      <w:lvlJc w:val="left"/>
      <w:pPr>
        <w:ind w:left="1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8C116">
      <w:start w:val="1"/>
      <w:numFmt w:val="lowerLetter"/>
      <w:lvlText w:val="%2"/>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20A31E">
      <w:start w:val="1"/>
      <w:numFmt w:val="lowerRoman"/>
      <w:lvlText w:val="%3"/>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B8CC98">
      <w:start w:val="1"/>
      <w:numFmt w:val="decimal"/>
      <w:lvlText w:val="%4"/>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4C515E">
      <w:start w:val="1"/>
      <w:numFmt w:val="lowerLetter"/>
      <w:lvlText w:val="%5"/>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8479CC">
      <w:start w:val="1"/>
      <w:numFmt w:val="lowerRoman"/>
      <w:lvlText w:val="%6"/>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42A04">
      <w:start w:val="1"/>
      <w:numFmt w:val="decimal"/>
      <w:lvlText w:val="%7"/>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C0FDE">
      <w:start w:val="1"/>
      <w:numFmt w:val="lowerLetter"/>
      <w:lvlText w:val="%8"/>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7A1512">
      <w:start w:val="1"/>
      <w:numFmt w:val="lowerRoman"/>
      <w:lvlText w:val="%9"/>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8C"/>
    <w:rsid w:val="0013618C"/>
    <w:rsid w:val="006F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5F26"/>
  <w15:docId w15:val="{B1CD3BE0-5CD6-431E-B603-A167A77D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4" w:line="270" w:lineRule="auto"/>
      <w:ind w:left="2257"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ivienda.navarra.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ivienda.navarra.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20.jpg"/><Relationship Id="rId5" Type="http://schemas.openxmlformats.org/officeDocument/2006/relationships/image" Target="media/image1.png"/><Relationship Id="rId15" Type="http://schemas.openxmlformats.org/officeDocument/2006/relationships/hyperlink" Target="http://www.vivienda.navarra.es" TargetMode="Externa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yperlink" Target="http://www.vivienda.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Etayo Lezáun, Javier (Vivienda)</dc:creator>
  <cp:keywords/>
  <cp:lastModifiedBy>X075407</cp:lastModifiedBy>
  <cp:revision>2</cp:revision>
  <dcterms:created xsi:type="dcterms:W3CDTF">2022-05-19T10:49:00Z</dcterms:created>
  <dcterms:modified xsi:type="dcterms:W3CDTF">2022-05-19T10:49:00Z</dcterms:modified>
</cp:coreProperties>
</file>