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40F5" w:rsidRDefault="00EB10D8">
      <w:pPr>
        <w:spacing w:after="46" w:line="259" w:lineRule="auto"/>
        <w:ind w:left="36" w:firstLine="0"/>
        <w:jc w:val="left"/>
      </w:pPr>
      <w:r>
        <w:rPr>
          <w:color w:val="000000"/>
          <w:sz w:val="12"/>
          <w:rFonts w:ascii="Times New Roman" w:hAnsi="Times New Roman"/>
        </w:rPr>
        <w:t xml:space="preserve"> </w:t>
      </w:r>
    </w:p>
    <w:p w:rsidR="00C240F5" w:rsidRDefault="00EB10D8" w:rsidP="00C477EB">
      <w:pPr>
        <w:spacing w:after="0" w:line="259" w:lineRule="auto"/>
        <w:ind w:left="-1099" w:firstLine="0"/>
        <w:jc w:val="right"/>
      </w:pPr>
      <w:r>
        <w:rPr>
          <w:color w:val="000000"/>
        </w:rPr>
        <mc:AlternateContent>
          <mc:Choice Requires="wpg">
            <w:drawing>
              <wp:inline distT="0" distB="0" distL="0" distR="0">
                <wp:extent cx="7239888" cy="475169"/>
                <wp:effectExtent l="0" t="0" r="0" b="0"/>
                <wp:docPr id="2056" name="Group 2056"/>
                <wp:cNvGraphicFramePr/>
                <a:graphic xmlns:a="http://schemas.openxmlformats.org/drawingml/2006/main">
                  <a:graphicData uri="http://schemas.microsoft.com/office/word/2010/wordprocessingGroup">
                    <wpg:wgp>
                      <wpg:cNvGrpSpPr/>
                      <wpg:grpSpPr>
                        <a:xfrm>
                          <a:off x="0" y="0"/>
                          <a:ext cx="7239888" cy="475169"/>
                          <a:chOff x="0" y="0"/>
                          <a:chExt cx="7239888" cy="475169"/>
                        </a:xfrm>
                      </wpg:grpSpPr>
                      <wps:wsp>
                        <wps:cNvPr id="7" name="Rectangle 7"/>
                        <wps:cNvSpPr/>
                        <wps:spPr>
                          <a:xfrm>
                            <a:off x="4243450" y="332359"/>
                            <a:ext cx="42143" cy="189937"/>
                          </a:xfrm>
                          <a:prstGeom prst="rect">
                            <a:avLst/>
                          </a:prstGeom>
                          <a:ln>
                            <a:noFill/>
                          </a:ln>
                        </wps:spPr>
                        <wps:txbx>
                          <w:txbxContent>
                            <w:p w:rsidR="00C240F5" w:rsidRDefault="00EB10D8">
                              <w:pPr>
                                <w:spacing w:after="160" w:line="259" w:lineRule="auto"/>
                                <w:ind w:left="0" w:firstLine="0"/>
                                <w:jc w:val="left"/>
                              </w:pPr>
                              <w:r>
                                <w:t xml:space="preserve"> </w:t>
                              </w:r>
                            </w:p>
                          </w:txbxContent>
                        </wps:txbx>
                        <wps:bodyPr horzOverflow="overflow" vert="horz" lIns="0" tIns="0" rIns="0" bIns="0" rtlCol="0">
                          <a:noAutofit/>
                        </wps:bodyPr>
                      </wps:wsp>
                      <pic:pic xmlns:pic="http://schemas.openxmlformats.org/drawingml/2006/picture">
                        <pic:nvPicPr>
                          <pic:cNvPr id="33" name="Picture 33"/>
                          <pic:cNvPicPr/>
                        </pic:nvPicPr>
                        <pic:blipFill>
                          <a:blip r:embed="rId4"/>
                          <a:stretch>
                            <a:fillRect/>
                          </a:stretch>
                        </pic:blipFill>
                        <pic:spPr>
                          <a:xfrm>
                            <a:off x="0" y="35560"/>
                            <a:ext cx="1315593" cy="402590"/>
                          </a:xfrm>
                          <a:prstGeom prst="rect">
                            <a:avLst/>
                          </a:prstGeom>
                        </pic:spPr>
                      </pic:pic>
                      <pic:pic xmlns:pic="http://schemas.openxmlformats.org/drawingml/2006/picture">
                        <pic:nvPicPr>
                          <pic:cNvPr id="35" name="Picture 35"/>
                          <pic:cNvPicPr/>
                        </pic:nvPicPr>
                        <pic:blipFill>
                          <a:blip r:embed="rId5"/>
                          <a:stretch>
                            <a:fillRect/>
                          </a:stretch>
                        </pic:blipFill>
                        <pic:spPr>
                          <a:xfrm>
                            <a:off x="1316989" y="0"/>
                            <a:ext cx="1642872" cy="434975"/>
                          </a:xfrm>
                          <a:prstGeom prst="rect">
                            <a:avLst/>
                          </a:prstGeom>
                        </pic:spPr>
                      </pic:pic>
                      <pic:pic xmlns:pic="http://schemas.openxmlformats.org/drawingml/2006/picture">
                        <pic:nvPicPr>
                          <pic:cNvPr id="37" name="Picture 37"/>
                          <pic:cNvPicPr/>
                        </pic:nvPicPr>
                        <pic:blipFill>
                          <a:blip r:embed="rId6"/>
                          <a:stretch>
                            <a:fillRect/>
                          </a:stretch>
                        </pic:blipFill>
                        <pic:spPr>
                          <a:xfrm>
                            <a:off x="2961639" y="35560"/>
                            <a:ext cx="1279652" cy="402590"/>
                          </a:xfrm>
                          <a:prstGeom prst="rect">
                            <a:avLst/>
                          </a:prstGeom>
                        </pic:spPr>
                      </pic:pic>
                      <pic:pic xmlns:pic="http://schemas.openxmlformats.org/drawingml/2006/picture">
                        <pic:nvPicPr>
                          <pic:cNvPr id="39" name="Picture 39"/>
                          <pic:cNvPicPr/>
                        </pic:nvPicPr>
                        <pic:blipFill>
                          <a:blip r:embed="rId7"/>
                          <a:stretch>
                            <a:fillRect/>
                          </a:stretch>
                        </pic:blipFill>
                        <pic:spPr>
                          <a:xfrm>
                            <a:off x="4274692" y="67945"/>
                            <a:ext cx="2965196" cy="370205"/>
                          </a:xfrm>
                          <a:prstGeom prst="rect">
                            <a:avLst/>
                          </a:prstGeom>
                        </pic:spPr>
                      </pic:pic>
                    </wpg:wgp>
                  </a:graphicData>
                </a:graphic>
              </wp:inline>
            </w:drawing>
          </mc:Choice>
          <mc:Fallback xmlns:a="http://schemas.openxmlformats.org/drawingml/2006/main">
            <w:pict>
              <v:group id="Group 2056" style="width:570.07pt;height:37.4149pt;mso-position-horizontal-relative:char;mso-position-vertical-relative:line" coordsize="72398,4751">
                <v:rect id="Rectangle 7" style="position:absolute;width:421;height:1899;left:42434;top:3323;" filled="f" stroked="f">
                  <v:textbox inset="0,0,0,0">
                    <w:txbxContent>
                      <w:p>
                        <w:pPr>
                          <w:spacing w:before="0" w:after="160" w:line="259" w:lineRule="auto"/>
                          <w:ind w:left="0" w:firstLine="0"/>
                          <w:jc w:val="left"/>
                        </w:pPr>
                        <w:r>
                          <w:t xml:space="preserve"> </w:t>
                        </w:r>
                      </w:p>
                    </w:txbxContent>
                  </v:textbox>
                </v:rect>
                <v:shape id="Picture 33" style="position:absolute;width:13155;height:4025;left:0;top:355;" filled="f">
                  <v:imagedata r:id="rId8"/>
                </v:shape>
                <v:shape id="Picture 35" style="position:absolute;width:16428;height:4349;left:13169;top:0;" filled="f">
                  <v:imagedata r:id="rId9"/>
                </v:shape>
                <v:shape id="Picture 37" style="position:absolute;width:12796;height:4025;left:29616;top:355;" filled="f">
                  <v:imagedata r:id="rId10"/>
                </v:shape>
                <v:shape id="Picture 39" style="position:absolute;width:29651;height:3702;left:42746;top:679;" filled="f">
                  <v:imagedata r:id="rId11"/>
                </v:shape>
              </v:group>
            </w:pict>
          </mc:Fallback>
        </mc:AlternateContent>
      </w:r>
      <w:r>
        <w:t xml:space="preserve"> </w:t>
      </w:r>
    </w:p>
    <w:p w:rsidR="00C240F5" w:rsidRDefault="00EB10D8">
      <w:pPr>
        <w:spacing w:after="52" w:line="259" w:lineRule="auto"/>
        <w:ind w:left="0" w:right="796" w:firstLine="0"/>
        <w:jc w:val="center"/>
      </w:pPr>
      <w:r>
        <w:rPr>
          <w:b/>
          <w:sz w:val="32"/>
        </w:rPr>
        <w:t xml:space="preserve">ERANTZUKIZUNPEKO ADIERAZPENA</w:t>
      </w:r>
      <w:r>
        <w:rPr>
          <w:b/>
          <w:sz w:val="32"/>
        </w:rPr>
        <w:t xml:space="preserve"> </w:t>
      </w:r>
    </w:p>
    <w:p w:rsidR="00C240F5" w:rsidRDefault="00EB10D8">
      <w:pPr>
        <w:spacing w:after="11" w:line="250" w:lineRule="auto"/>
        <w:ind w:left="-1" w:firstLine="0"/>
        <w:jc w:val="left"/>
      </w:pPr>
      <w:r>
        <w:rPr>
          <w:sz w:val="28"/>
        </w:rPr>
        <w:t xml:space="preserve">NAFARROAKO FORU KOMUNITATEAREN </w:t>
      </w:r>
      <w:r>
        <w:rPr>
          <w:sz w:val="28"/>
          <w:b/>
          <w:b/>
          <w:bCs/>
        </w:rPr>
        <w:t xml:space="preserve">ERAIKINAK PROGRAMA</w:t>
      </w:r>
      <w:r>
        <w:rPr>
          <w:sz w:val="28"/>
        </w:rPr>
        <w:t xml:space="preserve">KO laguntzak emateko deialdia, Berreskuratze, Eraldaketa eta Erresilientzia Planaren esparruan (Europar Batasunak finantzatua – Next Generation EU)</w:t>
      </w:r>
      <w:r>
        <w:rPr>
          <w:sz w:val="28"/>
        </w:rPr>
        <w:t xml:space="preserve"> </w:t>
      </w:r>
    </w:p>
    <w:p w:rsidR="00C240F5" w:rsidRDefault="00EB10D8">
      <w:pPr>
        <w:spacing w:after="49" w:line="250" w:lineRule="auto"/>
        <w:ind w:left="908" w:hanging="610"/>
        <w:jc w:val="left"/>
      </w:pPr>
      <w:r>
        <w:rPr>
          <w:sz w:val="28"/>
        </w:rPr>
        <w:t xml:space="preserve"> </w:t>
      </w:r>
    </w:p>
    <w:p w:rsidR="00C240F5" w:rsidRDefault="00EB10D8">
      <w:pPr>
        <w:spacing w:after="0" w:line="259" w:lineRule="auto"/>
        <w:ind w:left="36" w:firstLine="0"/>
        <w:jc w:val="left"/>
      </w:pPr>
      <w:r>
        <w:rPr>
          <w:color w:val="000000"/>
        </w:rPr>
        <w:t xml:space="preserve"> </w:t>
      </w:r>
    </w:p>
    <w:p w:rsidR="00C240F5" w:rsidRDefault="00EB10D8">
      <w:pPr>
        <w:ind w:left="31" w:right="816"/>
      </w:pPr>
      <w:r>
        <w:t xml:space="preserve">………………………………………………………jaunak/andreak, …………………………………zenbakidun NANa duenak,</w:t>
      </w:r>
      <w:r>
        <w:t xml:space="preserve">  </w:t>
      </w:r>
    </w:p>
    <w:p w:rsidR="00C240F5" w:rsidRDefault="00EB10D8">
      <w:pPr>
        <w:ind w:left="31" w:right="816"/>
      </w:pPr>
      <w:r>
        <w:t xml:space="preserve">………………………………………………………jaunak/andreak, …………………………………zenbakidun NANa duenak,</w:t>
      </w:r>
      <w:r>
        <w:t xml:space="preserve">  </w:t>
      </w:r>
    </w:p>
    <w:p w:rsidR="00C240F5" w:rsidRDefault="00EB10D8">
      <w:pPr>
        <w:ind w:left="31" w:right="816"/>
      </w:pPr>
      <w:r>
        <w:t xml:space="preserve">Eta hura ordezkatuz (hala dagokionean bakarrik):</w:t>
      </w:r>
      <w:r>
        <w:t xml:space="preserve"> </w:t>
      </w:r>
    </w:p>
    <w:p w:rsidR="00C240F5" w:rsidRDefault="00EB10D8">
      <w:pPr>
        <w:ind w:left="31" w:right="816"/>
      </w:pPr>
      <w:r>
        <w:t xml:space="preserve">………………………………………………………jaunak/andreak, …………………………………zenbakidun NANa duenak,</w:t>
      </w:r>
      <w:r>
        <w:t xml:space="preserve">  </w:t>
      </w:r>
    </w:p>
    <w:p w:rsidR="00C240F5" w:rsidRDefault="00EB10D8">
      <w:pPr>
        <w:spacing w:after="79" w:line="259" w:lineRule="auto"/>
        <w:ind w:left="36" w:firstLine="0"/>
        <w:jc w:val="left"/>
      </w:pPr>
      <w:r>
        <w:t xml:space="preserve"> </w:t>
      </w:r>
    </w:p>
    <w:p w:rsidR="00C240F5" w:rsidRDefault="00EB10D8">
      <w:pPr>
        <w:spacing w:after="59" w:line="259" w:lineRule="auto"/>
        <w:ind w:left="36" w:firstLine="0"/>
        <w:jc w:val="left"/>
      </w:pPr>
      <w:r>
        <w:rPr>
          <w:b/>
        </w:rPr>
        <w:t xml:space="preserve">HONAKO HAU ADIERAZTEN DU:</w:t>
      </w:r>
      <w:r>
        <w:rPr>
          <w:b/>
        </w:rPr>
        <w:t xml:space="preserve">  </w:t>
      </w:r>
    </w:p>
    <w:p w:rsidR="00C240F5" w:rsidRDefault="00EB10D8">
      <w:pPr>
        <w:spacing w:after="0" w:line="259" w:lineRule="auto"/>
        <w:ind w:left="454"/>
        <w:jc w:val="left"/>
      </w:pPr>
      <w:r>
        <w:rPr>
          <w:b/>
          <w:sz w:val="20"/>
        </w:rPr>
        <w:t xml:space="preserve">(“Laguntza eskatzeko aurkeztu beharreko dokumentazioa” II. eranskineko d, o puntuen betetze-maila; 140/2022 Ebazpena, martxoaren 4koa, Etxebizitzako zuzendari nagusiak emana)</w:t>
      </w:r>
      <w:r>
        <w:rPr>
          <w:b/>
          <w:sz w:val="20"/>
        </w:rPr>
        <w:t xml:space="preserve"> </w:t>
      </w:r>
    </w:p>
    <w:p w:rsidR="00C240F5" w:rsidRDefault="00EB10D8">
      <w:pPr>
        <w:spacing w:after="239" w:line="259" w:lineRule="auto"/>
        <w:ind w:left="2542"/>
        <w:jc w:val="left"/>
      </w:pPr>
      <w:r>
        <w:rPr>
          <w:b/>
          <w:sz w:val="20"/>
        </w:rPr>
        <w:t xml:space="preserve"> </w:t>
      </w:r>
    </w:p>
    <w:p w:rsidR="00C240F5" w:rsidRDefault="00EB10D8">
      <w:pPr>
        <w:spacing w:after="228"/>
        <w:ind w:left="31" w:right="816"/>
      </w:pPr>
      <w:r>
        <w:t xml:space="preserve">1. Europar Batasunak finantzatutako PRTR – Next Generation EU Berreskuratze, Eraldatze eta Erresilientzia Planaren esparruan aipatutako deialdiari dagozkion laguntzen xede diren lanak sustatzen dituena dela.</w:t>
      </w:r>
      <w:r>
        <w:t xml:space="preserve"> </w:t>
      </w:r>
    </w:p>
    <w:p w:rsidR="00C240F5" w:rsidRDefault="00EB10D8">
      <w:pPr>
        <w:spacing w:after="228"/>
        <w:ind w:left="31" w:right="816"/>
      </w:pPr>
      <w:r>
        <w:t xml:space="preserve">2. Ez dagoela Dirulaguntzei buruzko azaroaren 17ko 38/2003 Lege Orokorraren 13. artikuluan eta Dirulaguntzei buruzko azaroaren 9ko 11/2005 Foru Legearen 13. artikuluan aurreikusitako egoeretako batean ere, artikulu horietako e) letran aurreikusitako debekua izan ezik, zerga-betebeharrak edo Gizarte Segurantzarekikoak egunean izateko betebeharrari buruzkoa. Orobat, berariaz aipatu beharko da ez dutela beste dirulaguntza edo laguntza batzuk itzultzeko betebeharrik, edo, izanez gero, zorrotz bete dituztela betebehar horiek, azaroaren 17ko 38/2003 Legearen Erregelamenduaren 21. artikuluan ezarritakoaren arabera (uztailaren 21eko 887/2006 Errege Dekretuaren bidez onetsi zen erregelamendu hori).</w:t>
      </w:r>
      <w:r>
        <w:t xml:space="preserve"> </w:t>
      </w:r>
    </w:p>
    <w:p w:rsidR="00C240F5" w:rsidRDefault="00EB10D8">
      <w:pPr>
        <w:spacing w:after="228"/>
        <w:ind w:left="31" w:right="816"/>
      </w:pPr>
      <w:r>
        <w:t xml:space="preserve">3. Ez duela jarduera edo helburu bererako beste laguntzarik eskatu edo jaso.</w:t>
      </w:r>
      <w:r>
        <w:t xml:space="preserve"> </w:t>
      </w:r>
      <w:r>
        <w:t xml:space="preserve">Bestela, eskatutako eta, hala badagokio, lortutako laguntzaren zenbatekoa zehaztuko da, baita hori zer administrazio, organismo edo erakunde publikok eman duen ere.</w:t>
      </w:r>
      <w:r>
        <w:t xml:space="preserve"> </w:t>
      </w:r>
    </w:p>
    <w:p w:rsidR="00C240F5" w:rsidRDefault="00EB10D8">
      <w:pPr>
        <w:spacing w:after="231"/>
        <w:ind w:left="31" w:right="816"/>
      </w:pPr>
      <w:r>
        <w:t xml:space="preserve">4. Eskatutako dirulaguntzari dagozkion zeharkako zergak ezin direla berreskuratu edo konpentsatu, Dirulaguntzei buruzko azaroaren 9ko 11/2005 Foru Legearen 28.8 artikuluan xedatutakoaren arabera.</w:t>
      </w:r>
      <w:r>
        <w:t xml:space="preserve"> </w:t>
      </w:r>
      <w:r>
        <w:t xml:space="preserve">Bestela, berreskuratzen edo konpentsatzen ahal diren zeharkako zergen xehetasunak emanen dira.</w:t>
      </w:r>
      <w:r>
        <w:t xml:space="preserve"> </w:t>
      </w:r>
    </w:p>
    <w:p w:rsidR="00C240F5" w:rsidRDefault="00EB10D8">
      <w:pPr>
        <w:spacing w:after="228"/>
        <w:ind w:left="31" w:right="816"/>
      </w:pPr>
      <w:r>
        <w:t xml:space="preserve">5. Jarduera ekonomikoak edo komertzialak egin arren, ezin dela krisialdian dagoen enpresatzat hartu (2014ko ekainaren 17ko 651/2014 (EB) Erregelamenduaren 2. artikuluaren 18. apartatuaren arabera), eta ez duela jaso ez oraingo ekitaldi fiskalean, ezta aurreko bi ekitaldi fiskaletan ere, hauekin batera, 200.000 euroko edo gehiagoko laguntzarik.</w:t>
      </w:r>
      <w:r>
        <w:t xml:space="preserve"> </w:t>
      </w:r>
      <w:r>
        <w:t xml:space="preserve">Bestela, uneko zerga ekitaldian eta aurreko bi ekitaldi fiskaletan emandako laguntza guztien xehetasunak emanen dira.</w:t>
      </w:r>
      <w:r>
        <w:t xml:space="preserve"> </w:t>
      </w:r>
    </w:p>
    <w:p w:rsidR="00C240F5" w:rsidRDefault="00EB10D8">
      <w:pPr>
        <w:spacing w:after="15"/>
        <w:ind w:left="31" w:right="816"/>
      </w:pPr>
      <w:r>
        <w:t xml:space="preserve">6. Eskatutako laguntzaren xede den jarduera gauzatuz gero, ez dagoela EBren interes ekonomiko eta finantzarioen aurka joan daitekeen interes-gatazkarik, arauak betetzeko konpromisoa hartzen duela, eta beharrezko neurriak hartzen dituela iruzurra, ustelkeria eta interes-gatazkak prebenitzeko eta antzemateko, eta, hala badagokio, agintari eskudunei jakinaraziko dizkiela ikusitako edo ezagutzen dituen ez-betetzeak.</w:t>
      </w:r>
      <w:r>
        <w:t xml:space="preserve"> </w:t>
      </w:r>
    </w:p>
    <w:p w:rsidR="00C240F5" w:rsidRDefault="00EB10D8">
      <w:pPr>
        <w:spacing w:after="0" w:line="259" w:lineRule="auto"/>
        <w:ind w:left="36" w:firstLine="0"/>
        <w:jc w:val="left"/>
      </w:pPr>
      <w:r>
        <w:rPr>
          <w:sz w:val="16"/>
        </w:rPr>
        <w:t xml:space="preserve"> </w:t>
      </w:r>
    </w:p>
    <w:p w:rsidR="00C240F5" w:rsidRDefault="00EB10D8">
      <w:pPr>
        <w:spacing w:after="0" w:line="259" w:lineRule="auto"/>
        <w:ind w:left="10" w:right="783"/>
        <w:jc w:val="right"/>
      </w:pPr>
      <w:r>
        <w:rPr>
          <w:color w:val="000000"/>
          <w:sz w:val="16"/>
        </w:rPr>
        <w:t xml:space="preserve">Etxebizitza Zerbitzua</w:t>
      </w:r>
      <w:r>
        <w:rPr>
          <w:color w:val="000000"/>
          <w:sz w:val="16"/>
        </w:rPr>
        <w:t xml:space="preserve"> </w:t>
      </w:r>
    </w:p>
    <w:p w:rsidR="00C240F5" w:rsidRDefault="00EB10D8">
      <w:pPr>
        <w:tabs>
          <w:tab w:val="center" w:pos="4429"/>
          <w:tab w:val="center" w:pos="8230"/>
        </w:tabs>
        <w:spacing w:after="0" w:line="259" w:lineRule="auto"/>
        <w:ind w:left="0" w:firstLine="0"/>
        <w:jc w:val="left"/>
      </w:pPr>
      <w:r>
        <w:rPr>
          <w:color w:val="000000"/>
        </w:rPr>
        <w:tab/>
      </w:r>
      <w:r>
        <w:rPr>
          <w:b/>
          <w:sz w:val="18"/>
        </w:rPr>
        <w:t xml:space="preserve"> </w:t>
      </w:r>
      <w:r>
        <w:rPr>
          <w:b/>
          <w:sz w:val="18"/>
        </w:rPr>
        <w:tab/>
      </w:r>
      <w:r>
        <w:rPr>
          <w:color w:val="000000"/>
          <w:sz w:val="16"/>
        </w:rPr>
        <w:t xml:space="preserve">Alondegi kalea 1, 1. solairua - Iruña</w:t>
      </w:r>
      <w:r>
        <w:rPr>
          <w:color w:val="000000"/>
          <w:sz w:val="16"/>
        </w:rPr>
        <w:t xml:space="preserve"> </w:t>
      </w:r>
    </w:p>
    <w:p w:rsidR="00C240F5" w:rsidRDefault="00EB10D8">
      <w:pPr>
        <w:spacing w:after="0" w:line="259" w:lineRule="auto"/>
        <w:ind w:left="-5"/>
        <w:jc w:val="left"/>
      </w:pPr>
      <w:r>
        <w:rPr>
          <w:sz w:val="16"/>
          <w:color w:val="000000"/>
        </w:rPr>
        <w:t xml:space="preserve">Orrialdea 1 / 2</w:t>
      </w:r>
      <w:r>
        <w:rPr>
          <w:sz w:val="16"/>
          <w:color w:val="009CC4"/>
        </w:rPr>
        <w:t xml:space="preserve"> </w:t>
      </w:r>
    </w:p>
    <w:p w:rsidR="00C240F5" w:rsidRDefault="00EB10D8">
      <w:pPr>
        <w:tabs>
          <w:tab w:val="center" w:pos="4429"/>
          <w:tab w:val="center" w:pos="8745"/>
        </w:tabs>
        <w:spacing w:after="0" w:line="259" w:lineRule="auto"/>
        <w:ind w:left="0" w:firstLine="0"/>
        <w:jc w:val="left"/>
      </w:pPr>
      <w:r>
        <w:rPr>
          <w:color w:val="000000"/>
        </w:rPr>
        <w:tab/>
      </w:r>
      <w:r>
        <w:rPr>
          <w:b/>
          <w:sz w:val="18"/>
        </w:rPr>
        <w:t xml:space="preserve"> </w:t>
      </w:r>
      <w:r>
        <w:rPr>
          <w:b/>
          <w:sz w:val="18"/>
        </w:rPr>
        <w:tab/>
      </w:r>
      <w:hyperlink r:id="rId12">
        <w:r>
          <w:rPr>
            <w:color w:val="0000FF"/>
            <w:sz w:val="16"/>
            <w:u w:val="single" w:color="0000FF"/>
          </w:rPr>
          <w:t xml:space="preserve">www.vivienda.navarra.es</w:t>
        </w:r>
      </w:hyperlink>
    </w:p>
    <w:p w:rsidR="00C240F5" w:rsidRDefault="00EB10D8" w:rsidP="00C477EB">
      <w:pPr>
        <w:spacing w:after="0" w:line="259" w:lineRule="auto"/>
        <w:ind w:left="0" w:right="760" w:firstLine="0"/>
        <w:jc w:val="right"/>
      </w:pPr>
      <w:r>
        <w:rPr>
          <w:color w:val="000000"/>
          <w:sz w:val="16"/>
        </w:rPr>
        <w:t xml:space="preserve"> </w:t>
      </w:r>
    </w:p>
    <w:p w:rsidR="00C240F5" w:rsidRDefault="00EB10D8">
      <w:pPr>
        <w:spacing w:after="0" w:line="259" w:lineRule="auto"/>
        <w:ind w:left="-1099" w:firstLine="0"/>
        <w:jc w:val="right"/>
      </w:pPr>
      <w:r>
        <w:rPr>
          <w:color w:val="000000"/>
        </w:rPr>
        <mc:AlternateContent>
          <mc:Choice Requires="wpg">
            <w:drawing>
              <wp:inline distT="0" distB="0" distL="0" distR="0">
                <wp:extent cx="7239888" cy="475169"/>
                <wp:effectExtent l="0" t="0" r="0" b="0"/>
                <wp:docPr id="1909" name="Group 1909"/>
                <wp:cNvGraphicFramePr/>
                <a:graphic xmlns:a="http://schemas.openxmlformats.org/drawingml/2006/main">
                  <a:graphicData uri="http://schemas.microsoft.com/office/word/2010/wordprocessingGroup">
                    <wpg:wgp>
                      <wpg:cNvGrpSpPr/>
                      <wpg:grpSpPr>
                        <a:xfrm>
                          <a:off x="0" y="0"/>
                          <a:ext cx="7239888" cy="475169"/>
                          <a:chOff x="0" y="0"/>
                          <a:chExt cx="7239888" cy="475169"/>
                        </a:xfrm>
                      </wpg:grpSpPr>
                      <wps:wsp>
                        <wps:cNvPr id="233" name="Rectangle 233"/>
                        <wps:cNvSpPr/>
                        <wps:spPr>
                          <a:xfrm>
                            <a:off x="4243450" y="332359"/>
                            <a:ext cx="42143" cy="189937"/>
                          </a:xfrm>
                          <a:prstGeom prst="rect">
                            <a:avLst/>
                          </a:prstGeom>
                          <a:ln>
                            <a:noFill/>
                          </a:ln>
                        </wps:spPr>
                        <wps:txbx>
                          <w:txbxContent>
                            <w:p w:rsidR="00C240F5" w:rsidRDefault="00EB10D8">
                              <w:pPr>
                                <w:spacing w:after="160" w:line="259" w:lineRule="auto"/>
                                <w:ind w:left="0" w:firstLine="0"/>
                                <w:jc w:val="left"/>
                              </w:pPr>
                              <w:r>
                                <w:t xml:space="preserve"> </w:t>
                              </w:r>
                            </w:p>
                          </w:txbxContent>
                        </wps:txbx>
                        <wps:bodyPr horzOverflow="overflow" vert="horz" lIns="0" tIns="0" rIns="0" bIns="0" rtlCol="0">
                          <a:noAutofit/>
                        </wps:bodyPr>
                      </wps:wsp>
                      <pic:pic xmlns:pic="http://schemas.openxmlformats.org/drawingml/2006/picture">
                        <pic:nvPicPr>
                          <pic:cNvPr id="259" name="Picture 259"/>
                          <pic:cNvPicPr/>
                        </pic:nvPicPr>
                        <pic:blipFill>
                          <a:blip r:embed="rId4"/>
                          <a:stretch>
                            <a:fillRect/>
                          </a:stretch>
                        </pic:blipFill>
                        <pic:spPr>
                          <a:xfrm>
                            <a:off x="0" y="35560"/>
                            <a:ext cx="1315593" cy="402590"/>
                          </a:xfrm>
                          <a:prstGeom prst="rect">
                            <a:avLst/>
                          </a:prstGeom>
                        </pic:spPr>
                      </pic:pic>
                      <pic:pic xmlns:pic="http://schemas.openxmlformats.org/drawingml/2006/picture">
                        <pic:nvPicPr>
                          <pic:cNvPr id="261" name="Picture 261"/>
                          <pic:cNvPicPr/>
                        </pic:nvPicPr>
                        <pic:blipFill>
                          <a:blip r:embed="rId5"/>
                          <a:stretch>
                            <a:fillRect/>
                          </a:stretch>
                        </pic:blipFill>
                        <pic:spPr>
                          <a:xfrm>
                            <a:off x="1316989" y="0"/>
                            <a:ext cx="1642872" cy="434975"/>
                          </a:xfrm>
                          <a:prstGeom prst="rect">
                            <a:avLst/>
                          </a:prstGeom>
                        </pic:spPr>
                      </pic:pic>
                      <pic:pic xmlns:pic="http://schemas.openxmlformats.org/drawingml/2006/picture">
                        <pic:nvPicPr>
                          <pic:cNvPr id="263" name="Picture 263"/>
                          <pic:cNvPicPr/>
                        </pic:nvPicPr>
                        <pic:blipFill>
                          <a:blip r:embed="rId6"/>
                          <a:stretch>
                            <a:fillRect/>
                          </a:stretch>
                        </pic:blipFill>
                        <pic:spPr>
                          <a:xfrm>
                            <a:off x="2961639" y="35560"/>
                            <a:ext cx="1279652" cy="402590"/>
                          </a:xfrm>
                          <a:prstGeom prst="rect">
                            <a:avLst/>
                          </a:prstGeom>
                        </pic:spPr>
                      </pic:pic>
                      <pic:pic xmlns:pic="http://schemas.openxmlformats.org/drawingml/2006/picture">
                        <pic:nvPicPr>
                          <pic:cNvPr id="265" name="Picture 265"/>
                          <pic:cNvPicPr/>
                        </pic:nvPicPr>
                        <pic:blipFill>
                          <a:blip r:embed="rId7"/>
                          <a:stretch>
                            <a:fillRect/>
                          </a:stretch>
                        </pic:blipFill>
                        <pic:spPr>
                          <a:xfrm>
                            <a:off x="4274692" y="67945"/>
                            <a:ext cx="2965196" cy="370205"/>
                          </a:xfrm>
                          <a:prstGeom prst="rect">
                            <a:avLst/>
                          </a:prstGeom>
                        </pic:spPr>
                      </pic:pic>
                    </wpg:wgp>
                  </a:graphicData>
                </a:graphic>
              </wp:inline>
            </w:drawing>
          </mc:Choice>
          <mc:Fallback xmlns:a="http://schemas.openxmlformats.org/drawingml/2006/main">
            <w:pict>
              <v:group id="Group 1909" style="width:570.07pt;height:37.4149pt;mso-position-horizontal-relative:char;mso-position-vertical-relative:line" coordsize="72398,4751">
                <v:rect id="Rectangle 233" style="position:absolute;width:421;height:1899;left:42434;top:3323;" filled="f" stroked="f">
                  <v:textbox inset="0,0,0,0">
                    <w:txbxContent>
                      <w:p>
                        <w:pPr>
                          <w:spacing w:before="0" w:after="160" w:line="259" w:lineRule="auto"/>
                          <w:ind w:left="0" w:firstLine="0"/>
                          <w:jc w:val="left"/>
                        </w:pPr>
                        <w:r>
                          <w:t xml:space="preserve"> </w:t>
                        </w:r>
                      </w:p>
                    </w:txbxContent>
                  </v:textbox>
                </v:rect>
                <v:shape id="Picture 259" style="position:absolute;width:13155;height:4025;left:0;top:355;" filled="f">
                  <v:imagedata r:id="rId8"/>
                </v:shape>
                <v:shape id="Picture 261" style="position:absolute;width:16428;height:4349;left:13169;top:0;" filled="f">
                  <v:imagedata r:id="rId9"/>
                </v:shape>
                <v:shape id="Picture 263" style="position:absolute;width:12796;height:4025;left:29616;top:355;" filled="f">
                  <v:imagedata r:id="rId10"/>
                </v:shape>
                <v:shape id="Picture 265" style="position:absolute;width:29651;height:3702;left:42746;top:679;" filled="f">
                  <v:imagedata r:id="rId11"/>
                </v:shape>
              </v:group>
            </w:pict>
          </mc:Fallback>
        </mc:AlternateContent>
      </w:r>
      <w:r>
        <w:t xml:space="preserve"> </w:t>
      </w:r>
    </w:p>
    <w:p w:rsidR="00C240F5" w:rsidRDefault="00EB10D8">
      <w:pPr>
        <w:spacing w:after="403" w:line="259" w:lineRule="auto"/>
        <w:ind w:left="36" w:firstLine="0"/>
        <w:jc w:val="left"/>
      </w:pPr>
      <w:r>
        <w:rPr>
          <w:color w:val="000000"/>
          <w:sz w:val="12"/>
          <w:rFonts w:ascii="Times New Roman" w:hAnsi="Times New Roman"/>
        </w:rPr>
        <w:t xml:space="preserve"> </w:t>
      </w:r>
      <w:r>
        <w:rPr>
          <w:color w:val="000000"/>
          <w:sz w:val="12"/>
          <w:rFonts w:ascii="Times New Roman" w:hAnsi="Times New Roman"/>
        </w:rPr>
        <w:tab/>
      </w:r>
      <w:r>
        <w:rPr>
          <w:color w:val="000000"/>
          <w:sz w:val="12"/>
          <w:rFonts w:ascii="Times New Roman" w:hAnsi="Times New Roman"/>
        </w:rPr>
        <w:t xml:space="preserve"> </w:t>
      </w:r>
    </w:p>
    <w:p w:rsidR="00C240F5" w:rsidRDefault="00EB10D8">
      <w:pPr>
        <w:spacing w:after="79" w:line="259" w:lineRule="auto"/>
        <w:ind w:left="36" w:firstLine="0"/>
        <w:jc w:val="left"/>
      </w:pPr>
      <w:r>
        <w:t xml:space="preserve"> </w:t>
      </w:r>
    </w:p>
    <w:p w:rsidR="00C240F5" w:rsidRDefault="00EB10D8">
      <w:pPr>
        <w:ind w:left="31" w:right="816"/>
      </w:pPr>
      <w:r>
        <w:t xml:space="preserve">Adierazpen honetan ezarritako betekizunen bat betetzen ez bada, itzuli egin beharko dira jasotako laguntzak, bai eta dagozkien berandutze-interesak ordaindu ere.</w:t>
      </w:r>
      <w:r>
        <w:t xml:space="preserve"> </w:t>
      </w:r>
    </w:p>
    <w:p w:rsidR="00C240F5" w:rsidRDefault="00EB10D8">
      <w:pPr>
        <w:spacing w:after="79" w:line="259" w:lineRule="auto"/>
        <w:ind w:left="36" w:firstLine="0"/>
        <w:jc w:val="left"/>
      </w:pPr>
      <w:r>
        <w:t xml:space="preserve">  </w:t>
      </w:r>
    </w:p>
    <w:p w:rsidR="00C240F5" w:rsidRDefault="00EB10D8">
      <w:pPr>
        <w:spacing w:after="2" w:line="327" w:lineRule="auto"/>
        <w:ind w:left="31" w:right="816"/>
      </w:pPr>
      <w:r>
        <w:t xml:space="preserve">Eta hala ager dadin, honako hau sinatzen dut .................................(e)n, .........................(e)(a)n.</w:t>
      </w:r>
      <w:r>
        <w:t xml:space="preserve"> </w:t>
      </w:r>
      <w:r>
        <w:t xml:space="preserve">.</w:t>
      </w:r>
      <w:r>
        <w:t xml:space="preserve"> </w:t>
      </w:r>
      <w:r>
        <w:t xml:space="preserve">(Hala badagokio, sinadura guztiak jaso behar dira)</w:t>
      </w:r>
      <w:r>
        <w:t xml:space="preserve"> </w:t>
      </w:r>
    </w:p>
    <w:p w:rsidR="00C240F5" w:rsidRDefault="00EB10D8">
      <w:pPr>
        <w:spacing w:after="76" w:line="259" w:lineRule="auto"/>
        <w:ind w:left="36" w:firstLine="0"/>
        <w:jc w:val="left"/>
      </w:pPr>
      <w:r>
        <w:t xml:space="preserve"> </w:t>
      </w:r>
    </w:p>
    <w:p w:rsidR="00C240F5" w:rsidRDefault="00EB10D8">
      <w:pPr>
        <w:spacing w:after="79" w:line="259" w:lineRule="auto"/>
        <w:ind w:left="36" w:firstLine="0"/>
        <w:jc w:val="left"/>
      </w:pPr>
      <w:r>
        <w:t xml:space="preserve"> </w:t>
      </w:r>
    </w:p>
    <w:p w:rsidR="00C240F5" w:rsidRDefault="00EB10D8">
      <w:pPr>
        <w:spacing w:after="134" w:line="259" w:lineRule="auto"/>
        <w:ind w:left="36" w:firstLine="0"/>
        <w:jc w:val="left"/>
      </w:pPr>
      <w:r>
        <w:t xml:space="preserve"> </w:t>
      </w:r>
    </w:p>
    <w:p w:rsidR="00C240F5" w:rsidRDefault="00EB10D8">
      <w:pPr>
        <w:spacing w:after="74" w:line="259" w:lineRule="auto"/>
        <w:ind w:left="36" w:firstLine="0"/>
        <w:jc w:val="left"/>
      </w:pPr>
      <w:r>
        <w:rPr>
          <w:b/>
          <w:color w:val="000000"/>
          <w:sz w:val="28"/>
        </w:rPr>
        <w:t xml:space="preserve"> </w:t>
      </w:r>
    </w:p>
    <w:p w:rsidR="00C240F5" w:rsidRDefault="00EB10D8">
      <w:pPr>
        <w:spacing w:after="9252" w:line="259" w:lineRule="auto"/>
        <w:ind w:left="36" w:firstLine="0"/>
        <w:jc w:val="left"/>
      </w:pPr>
      <w:r>
        <w:rPr>
          <w:b/>
          <w:color w:val="000000"/>
          <w:sz w:val="28"/>
        </w:rPr>
        <w:t xml:space="preserve"> </w:t>
      </w:r>
    </w:p>
    <w:p w:rsidR="00C240F5" w:rsidRDefault="00EB10D8">
      <w:pPr>
        <w:spacing w:after="0" w:line="259" w:lineRule="auto"/>
        <w:ind w:left="36" w:firstLine="0"/>
        <w:jc w:val="left"/>
      </w:pPr>
      <w:r>
        <w:rPr>
          <w:sz w:val="16"/>
        </w:rPr>
        <w:t xml:space="preserve"> </w:t>
      </w:r>
    </w:p>
    <w:p w:rsidR="00C240F5" w:rsidRDefault="00EB10D8">
      <w:pPr>
        <w:spacing w:after="0" w:line="259" w:lineRule="auto"/>
        <w:ind w:left="10" w:right="783"/>
        <w:jc w:val="right"/>
      </w:pPr>
      <w:r>
        <w:rPr>
          <w:color w:val="000000"/>
          <w:sz w:val="16"/>
        </w:rPr>
        <w:t xml:space="preserve">Etxebizitza Zerbitzua</w:t>
      </w:r>
      <w:r>
        <w:rPr>
          <w:color w:val="000000"/>
          <w:sz w:val="16"/>
        </w:rPr>
        <w:t xml:space="preserve"> </w:t>
      </w:r>
    </w:p>
    <w:p w:rsidR="00C240F5" w:rsidRDefault="00EB10D8">
      <w:pPr>
        <w:tabs>
          <w:tab w:val="center" w:pos="4429"/>
          <w:tab w:val="center" w:pos="8230"/>
        </w:tabs>
        <w:spacing w:after="0" w:line="259" w:lineRule="auto"/>
        <w:ind w:left="0" w:firstLine="0"/>
        <w:jc w:val="left"/>
      </w:pPr>
      <w:r>
        <w:rPr>
          <w:color w:val="000000"/>
        </w:rPr>
        <w:tab/>
      </w:r>
      <w:r>
        <w:rPr>
          <w:b/>
          <w:sz w:val="18"/>
        </w:rPr>
        <w:t xml:space="preserve"> </w:t>
      </w:r>
      <w:r>
        <w:rPr>
          <w:b/>
          <w:sz w:val="18"/>
        </w:rPr>
        <w:tab/>
      </w:r>
      <w:r>
        <w:rPr>
          <w:color w:val="000000"/>
          <w:sz w:val="16"/>
        </w:rPr>
        <w:t xml:space="preserve">Alondegi kalea 1, 1. solairua - Iruña</w:t>
      </w:r>
      <w:r>
        <w:rPr>
          <w:color w:val="000000"/>
          <w:sz w:val="16"/>
        </w:rPr>
        <w:t xml:space="preserve"> </w:t>
      </w:r>
    </w:p>
    <w:p w:rsidR="00C240F5" w:rsidRDefault="00EB10D8">
      <w:pPr>
        <w:spacing w:after="0" w:line="259" w:lineRule="auto"/>
        <w:ind w:left="-5"/>
        <w:jc w:val="left"/>
      </w:pPr>
      <w:r>
        <w:rPr>
          <w:sz w:val="16"/>
          <w:color w:val="000000"/>
        </w:rPr>
        <w:t xml:space="preserve">Orrialdea: 2 / 2</w:t>
      </w:r>
      <w:r>
        <w:rPr>
          <w:sz w:val="16"/>
          <w:color w:val="009CC4"/>
        </w:rPr>
        <w:t xml:space="preserve"> </w:t>
      </w:r>
    </w:p>
    <w:p w:rsidR="00C240F5" w:rsidRDefault="00EB10D8">
      <w:pPr>
        <w:tabs>
          <w:tab w:val="center" w:pos="4429"/>
          <w:tab w:val="center" w:pos="8745"/>
        </w:tabs>
        <w:spacing w:after="0" w:line="259" w:lineRule="auto"/>
        <w:ind w:left="0" w:firstLine="0"/>
        <w:jc w:val="left"/>
      </w:pPr>
      <w:r>
        <w:rPr>
          <w:color w:val="000000"/>
        </w:rPr>
        <w:tab/>
      </w:r>
      <w:r>
        <w:rPr>
          <w:b/>
          <w:sz w:val="18"/>
        </w:rPr>
        <w:t xml:space="preserve"> </w:t>
      </w:r>
      <w:r>
        <w:rPr>
          <w:b/>
          <w:sz w:val="18"/>
        </w:rPr>
        <w:tab/>
      </w:r>
      <w:hyperlink r:id="rId14">
        <w:r>
          <w:rPr>
            <w:color w:val="0000FF"/>
            <w:sz w:val="16"/>
            <w:u w:val="single" w:color="0000FF"/>
          </w:rPr>
          <w:t xml:space="preserve">www.vivienda.navarra.es</w:t>
        </w:r>
      </w:hyperlink>
    </w:p>
    <w:p w:rsidR="00C240F5" w:rsidRDefault="00EB10D8">
      <w:pPr>
        <w:spacing w:after="0" w:line="259" w:lineRule="auto"/>
        <w:ind w:left="0" w:right="760" w:firstLine="0"/>
        <w:jc w:val="right"/>
      </w:pPr>
      <w:r>
        <w:rPr>
          <w:color w:val="000000"/>
          <w:sz w:val="16"/>
        </w:rPr>
        <w:t xml:space="preserve"> </w:t>
      </w:r>
    </w:p>
    <w:p w:rsidR="00C240F5" w:rsidRDefault="00EB10D8">
      <w:pPr>
        <w:spacing w:after="0" w:line="259" w:lineRule="auto"/>
        <w:ind w:left="36" w:firstLine="0"/>
        <w:jc w:val="left"/>
      </w:pPr>
      <w:r>
        <w:rPr>
          <w:sz w:val="16"/>
        </w:rPr>
        <w:t xml:space="preserve"> </w:t>
      </w:r>
    </w:p>
    <w:sectPr w:rsidR="00C240F5">
      <w:pgSz w:w="11906" w:h="16838"/>
      <w:pgMar w:top="709" w:right="301" w:bottom="284" w:left="124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3"/>
  <w:proofState w:spelling="dirty" w:grammar="dirty"/>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40F5"/>
    <w:rsid w:val="00C240F5"/>
    <w:rsid w:val="00C477EB"/>
    <w:rsid w:val="00EB10D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0E33F1"/>
  <w15:docId w15:val="{C45B5466-1B9A-40C7-A3AA-5305FC8FB0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u-ES" w:eastAsia="es-E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87" w:line="249" w:lineRule="auto"/>
      <w:ind w:left="46" w:hanging="10"/>
      <w:jc w:val="both"/>
    </w:pPr>
    <w:rPr>
      <w:rFonts w:ascii="Calibri" w:eastAsia="Calibri" w:hAnsi="Calibri" w:cs="Calibri"/>
      <w:color w:val="59595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&#65279;<?xml version="1.0" encoding="UTF-8" standalone="yes"?>
<Relationships xmlns="http://schemas.openxmlformats.org/package/2006/relationships"><Relationship Id="rId8" Type="http://schemas.openxmlformats.org/officeDocument/2006/relationships/image" Target="media/image0.png"/><Relationship Id="rId13" Type="http://schemas.openxmlformats.org/officeDocument/2006/relationships/hyperlink" Target="http://www.vivienda.navarra.es" TargetMode="External"/><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hyperlink" Target="http://www.vivienda.navarra.es"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3.jpg"/><Relationship Id="rId11" Type="http://schemas.openxmlformats.org/officeDocument/2006/relationships/image" Target="media/image3.png"/><Relationship Id="rId5" Type="http://schemas.openxmlformats.org/officeDocument/2006/relationships/image" Target="media/image2.jpg"/><Relationship Id="rId15" Type="http://schemas.openxmlformats.org/officeDocument/2006/relationships/hyperlink" Target="http://www.vivienda.navarra.es" TargetMode="External"/><Relationship Id="rId10" Type="http://schemas.openxmlformats.org/officeDocument/2006/relationships/image" Target="media/image20.jpg"/><Relationship Id="rId4" Type="http://schemas.openxmlformats.org/officeDocument/2006/relationships/image" Target="media/image1.png"/><Relationship Id="rId9" Type="http://schemas.openxmlformats.org/officeDocument/2006/relationships/image" Target="media/image1.jpg"/><Relationship Id="rId14" Type="http://schemas.openxmlformats.org/officeDocument/2006/relationships/hyperlink" Target="http://www.vivienda.navarra.e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621</Words>
  <Characters>3417</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Plantilla Informes-INECO</vt:lpstr>
    </vt:vector>
  </TitlesOfParts>
  <Company>Gobierno de Navarra</Company>
  <LinksUpToDate>false</LinksUpToDate>
  <CharactersWithSpaces>4030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Plantilla Informes-INECO</dc:title>
  <dc:subject/>
  <dc:creator>Andrés Ortega, Silvia</dc:creator>
  <cp:keywords/>
  <cp:lastModifiedBy>X075407</cp:lastModifiedBy>
  <cp:revision>2</cp:revision>
  <dcterms:created xsi:type="dcterms:W3CDTF">2022-05-19T11:08:00Z</dcterms:created>
  <dcterms:modified xsi:type="dcterms:W3CDTF">2022-05-19T11:08:00Z</dcterms:modified>
</cp:coreProperties>
</file>