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56" w:rsidRPr="0046153C" w:rsidRDefault="004C4356" w:rsidP="004C4356">
      <w:pPr>
        <w:spacing w:line="360" w:lineRule="auto"/>
        <w:ind w:right="894"/>
        <w:jc w:val="center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>ANEXO 8</w:t>
      </w:r>
    </w:p>
    <w:p w:rsidR="004C4356" w:rsidRPr="00264D82" w:rsidRDefault="004C4356" w:rsidP="004C4356">
      <w:pPr>
        <w:spacing w:line="360" w:lineRule="auto"/>
        <w:ind w:right="894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640CBF">
        <w:rPr>
          <w:rFonts w:eastAsia="Times New Roman"/>
          <w:b/>
          <w:bCs/>
          <w:color w:val="auto"/>
          <w:sz w:val="24"/>
          <w:szCs w:val="24"/>
        </w:rPr>
        <w:t xml:space="preserve">MEMORIA ANUAL </w:t>
      </w:r>
    </w:p>
    <w:p w:rsidR="004C4356" w:rsidRPr="0046153C" w:rsidRDefault="004C4356" w:rsidP="004C4356">
      <w:pPr>
        <w:spacing w:line="360" w:lineRule="auto"/>
        <w:ind w:right="894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C4356" w:rsidRPr="0005378D" w:rsidTr="002007E4">
        <w:trPr>
          <w:trHeight w:val="624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MEMORIA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2024</w:t>
            </w:r>
            <w:r w:rsidRPr="0046153C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. AYUDA INVERSIONES 202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5</w:t>
            </w:r>
          </w:p>
        </w:tc>
      </w:tr>
      <w:tr w:rsidR="004C4356" w:rsidRPr="0005378D" w:rsidTr="002007E4">
        <w:trPr>
          <w:trHeight w:val="468"/>
        </w:trPr>
        <w:tc>
          <w:tcPr>
            <w:tcW w:w="8494" w:type="dxa"/>
            <w:shd w:val="clear" w:color="auto" w:fill="FFFF00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TRAYECTORIA CULTURAL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FFC000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1-Actividad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1.1-Perspectiva de género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C60387" w:rsidRDefault="004C4356" w:rsidP="002007E4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C60387">
              <w:rPr>
                <w:rFonts w:ascii="Calibri" w:hAnsi="Calibri" w:cs="Calibri"/>
                <w:i/>
                <w:sz w:val="16"/>
                <w:szCs w:val="16"/>
              </w:rPr>
              <w:t xml:space="preserve">Indicar si se ha aplicado o no, en qué tipo de actividad, en museografía, en exposiciones,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 xml:space="preserve">comunicación, </w:t>
            </w:r>
            <w:r w:rsidRPr="00C60387">
              <w:rPr>
                <w:rFonts w:ascii="Calibri" w:hAnsi="Calibri" w:cs="Calibri"/>
                <w:i/>
                <w:sz w:val="16"/>
                <w:szCs w:val="16"/>
              </w:rPr>
              <w:t xml:space="preserve">etc. 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1.2-Digitalización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Web actualizada: 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URL y año.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Actividades y publicaciones online (usuarios)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si se han realizado, cuántas, en qué han consistido y la evolución de la participación.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Visitas y accesos virtuales al museo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cantidad anual y evolución respecto al año anterior, en caso afirmativo.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RRSS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datos relevantes de presencia en redes sociales.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1.3-Publicidad en medios (Prensa, TV, etc.)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volumen/extensión, y en qué medios.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1.4-Conexión con el territorio y comunidad en los que se inserta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Colaboración con otros agentes locales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su naturaleza e implicación.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Colaboración con instituciones de fuera del territorio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su naturaleza, implicación, y ámbito geográfico.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Préstamo de obras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a qué instituciones, número de obras, etc.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1.5-Participación en el Día Internacional de los Museos (DIM)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y actividad desarrollada.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1.6-Puesta en valor de la colección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y acciones llevadas a cabo con este fin.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1.7-Participación en actividades progr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amadas por la Dirección General de Cultura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cuáles.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 xml:space="preserve">1.8-Participación en acciones formativas organizadas por el Servicio de Museos </w:t>
            </w: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cuáles.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1.9-Exposiciones temporales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cuántas y una breve descripción.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lastRenderedPageBreak/>
              <w:t>1.10-Visitas guiadas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modalidades y evolución en número de solicitantes.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15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1.11-Talleres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modalidades y evolución en número de participantes.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1.12-Audioguías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y evolución en número de solicitantes.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1.13-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Renovación material didáctico (últimos 5 años)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año de producción, descripción de contenidos y nivel educativo al que se dirige.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420"/>
        </w:trPr>
        <w:tc>
          <w:tcPr>
            <w:tcW w:w="8494" w:type="dxa"/>
            <w:shd w:val="clear" w:color="auto" w:fill="FFC000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2-Mejoras en la institución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2.1-Investigación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número y descripción de las tareas desarrolladas.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2.2-Documentación (registro-inventario)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 y descripción de las tareas desarrolladas.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 xml:space="preserve">2.3-Accesibilidad </w:t>
            </w:r>
          </w:p>
          <w:p w:rsidR="004C4356" w:rsidRPr="00D241D2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 y descripción de las tareas desarrolladas.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2.4-Mejoras en el edificio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y descripción de los elementos que han sido objeto de mejora.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2.5-Mejoras en la colección estable (incremento de la colección)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número y descripción de los bienes incorporados, tanto los fondos propios como en depósito.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2.6-Mejoras en la colección permanente (aparato crítico y museografía)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número y descripción de elementos renovados más allá de las mejoras en accesibilidad universal.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2.7-Conservación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número y descripción de las tareas realizadas.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2.8-Restauración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número y descripción de las tareas realizadas.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2.9-Contratación de personal técnico cualificado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número y descripción de las funciones asignadas.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420"/>
        </w:trPr>
        <w:tc>
          <w:tcPr>
            <w:tcW w:w="8494" w:type="dxa"/>
            <w:shd w:val="clear" w:color="auto" w:fill="FFC000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3-Horarios apertura/Gratuidad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60h o más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Entre 40 y 59h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Menos de 39h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Gratuidad semanal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Todos los días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1 día/semana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Resto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FFC000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4-Número de visitantes (porcentaje de crecimiento)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Entre 0 y 5 %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Entre 6 y 25 %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Entre 26 y 50 %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Entre 51 y 75 %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Más de 75 %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24"/>
        </w:trPr>
        <w:tc>
          <w:tcPr>
            <w:tcW w:w="8494" w:type="dxa"/>
            <w:shd w:val="clear" w:color="auto" w:fill="FFC000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5-Uso del euskera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Señalética y rotulación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 y descripción de elementos implementados.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Soportes de difusión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 y descripción de elementos implementados.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Visitas guiadas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modalidades y evolución en número de solicitantes.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Web y RRSS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Web: Indicar sí/no, URL y año.</w:t>
            </w:r>
            <w:r w:rsidRPr="0046153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 xml:space="preserve"> </w:t>
            </w: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RRSS: Indicar datos relevantes de presencia en las mismas.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Atención al usuario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FFC000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6-Idiomas distintos al castellano y al euskera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Señalética y rotulación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 y descripción de elementos implementados.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Soportes de difusión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 y descripción de elementos implementados.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Visitas guiadas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sí/no, modalidades y evolución en número de solicitantes.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Web y RRSS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Web: Indicar sí/no, URL y año.</w:t>
            </w:r>
            <w:r w:rsidRPr="0046153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 xml:space="preserve"> </w:t>
            </w: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RRSS: Indicar datos relevantes de presencia en las mismas.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Atención al usuario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</w:pPr>
            <w:r w:rsidRPr="0046153C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</w:rPr>
              <w:t>Indicar sí/no</w:t>
            </w:r>
          </w:p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</w:tr>
      <w:tr w:rsidR="004C4356" w:rsidRPr="0005378D" w:rsidTr="002007E4">
        <w:trPr>
          <w:trHeight w:val="468"/>
        </w:trPr>
        <w:tc>
          <w:tcPr>
            <w:tcW w:w="8494" w:type="dxa"/>
            <w:shd w:val="clear" w:color="auto" w:fill="FFFF00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>APORTACIÓN AL DESARROLLO TERRITORIAL CFN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Municipios menores de 5.000 habitantes</w:t>
            </w:r>
          </w:p>
        </w:tc>
      </w:tr>
      <w:tr w:rsidR="004C4356" w:rsidRPr="0005378D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Municipios entre 5.000 y 20.000 habitantes</w:t>
            </w:r>
          </w:p>
        </w:tc>
      </w:tr>
      <w:tr w:rsidR="004C4356" w:rsidRPr="00A17C78" w:rsidTr="002007E4">
        <w:trPr>
          <w:trHeight w:val="360"/>
        </w:trPr>
        <w:tc>
          <w:tcPr>
            <w:tcW w:w="8494" w:type="dxa"/>
            <w:shd w:val="clear" w:color="auto" w:fill="auto"/>
            <w:noWrap/>
          </w:tcPr>
          <w:p w:rsidR="004C4356" w:rsidRPr="0046153C" w:rsidRDefault="004C4356" w:rsidP="002007E4">
            <w:pPr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46153C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Municipios mayores de 20.000 habitantes</w:t>
            </w:r>
          </w:p>
        </w:tc>
      </w:tr>
    </w:tbl>
    <w:p w:rsidR="004C4356" w:rsidRPr="00A17C78" w:rsidRDefault="004C4356" w:rsidP="004C4356">
      <w:pPr>
        <w:spacing w:line="360" w:lineRule="auto"/>
        <w:ind w:firstLine="360"/>
        <w:rPr>
          <w:rFonts w:eastAsia="Times New Roman"/>
        </w:rPr>
      </w:pPr>
    </w:p>
    <w:p w:rsidR="004C4356" w:rsidRPr="00A17C78" w:rsidRDefault="004C4356" w:rsidP="004C4356">
      <w:pPr>
        <w:spacing w:line="360" w:lineRule="auto"/>
        <w:ind w:firstLine="360"/>
        <w:rPr>
          <w:rFonts w:eastAsia="Times New Roman"/>
          <w:sz w:val="24"/>
          <w:szCs w:val="24"/>
        </w:rPr>
      </w:pPr>
    </w:p>
    <w:p w:rsidR="004C4356" w:rsidRPr="00A17C78" w:rsidRDefault="004C4356" w:rsidP="004C4356">
      <w:pPr>
        <w:spacing w:line="360" w:lineRule="auto"/>
        <w:ind w:firstLine="360"/>
        <w:jc w:val="left"/>
        <w:rPr>
          <w:rFonts w:eastAsia="Times New Roman"/>
          <w:sz w:val="24"/>
          <w:szCs w:val="24"/>
        </w:rPr>
      </w:pPr>
    </w:p>
    <w:p w:rsidR="004C4356" w:rsidRPr="00A17C78" w:rsidRDefault="004C4356" w:rsidP="004C4356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D3D78" w:rsidRDefault="004D3D78" w:rsidP="00894703"/>
    <w:sectPr w:rsidR="004D3D78" w:rsidSect="009D03C8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625" w:rsidRDefault="00886625" w:rsidP="00886625">
      <w:r>
        <w:separator/>
      </w:r>
    </w:p>
  </w:endnote>
  <w:endnote w:type="continuationSeparator" w:id="0">
    <w:p w:rsidR="00886625" w:rsidRDefault="00886625" w:rsidP="0088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625" w:rsidRDefault="00886625" w:rsidP="00886625">
      <w:r>
        <w:separator/>
      </w:r>
    </w:p>
  </w:footnote>
  <w:footnote w:type="continuationSeparator" w:id="0">
    <w:p w:rsidR="00886625" w:rsidRDefault="00886625" w:rsidP="00886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625" w:rsidRDefault="00886625">
    <w:pPr>
      <w:pStyle w:val="Encabezado"/>
    </w:pPr>
    <w:r w:rsidRPr="006819EB">
      <w:rPr>
        <w:noProof/>
      </w:rPr>
      <w:drawing>
        <wp:inline distT="0" distB="0" distL="0" distR="0" wp14:anchorId="0D7F2E36" wp14:editId="631C8DD4">
          <wp:extent cx="1607185" cy="2489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625" w:rsidRDefault="008866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2833"/>
    <w:multiLevelType w:val="hybridMultilevel"/>
    <w:tmpl w:val="C2EA1258"/>
    <w:lvl w:ilvl="0" w:tplc="064AB5F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03"/>
    <w:rsid w:val="003879C4"/>
    <w:rsid w:val="004C4356"/>
    <w:rsid w:val="004D3D78"/>
    <w:rsid w:val="005C4001"/>
    <w:rsid w:val="00765D5B"/>
    <w:rsid w:val="00886625"/>
    <w:rsid w:val="00894703"/>
    <w:rsid w:val="009D03C8"/>
    <w:rsid w:val="00A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2C2FD-538A-49F6-AD8B-367211A4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703"/>
    <w:pPr>
      <w:spacing w:after="0" w:line="240" w:lineRule="auto"/>
      <w:jc w:val="both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C5071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8866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6625"/>
    <w:rPr>
      <w:rFonts w:ascii="Arial" w:eastAsia="Arial" w:hAnsi="Arial" w:cs="Arial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866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625"/>
    <w:rPr>
      <w:rFonts w:ascii="Arial" w:eastAsia="Arial" w:hAnsi="Arial" w:cs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Cánovas Arlegui, María (Cultura)</dc:creator>
  <cp:keywords/>
  <dc:description/>
  <cp:lastModifiedBy>del Valle de Lersundi Manso de Zuñiga, Maria Pilar (Cultura)</cp:lastModifiedBy>
  <cp:revision>4</cp:revision>
  <dcterms:created xsi:type="dcterms:W3CDTF">2025-02-28T09:46:00Z</dcterms:created>
  <dcterms:modified xsi:type="dcterms:W3CDTF">2025-02-28T12:07:00Z</dcterms:modified>
</cp:coreProperties>
</file>