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D5B" w:rsidRPr="0005378D" w:rsidRDefault="00765D5B" w:rsidP="00765D5B">
      <w:pPr>
        <w:spacing w:line="360" w:lineRule="auto"/>
        <w:jc w:val="center"/>
        <w:rPr>
          <w:rFonts w:eastAsia="Times New Roman"/>
          <w:b/>
          <w:sz w:val="24"/>
          <w:szCs w:val="24"/>
        </w:rPr>
      </w:pPr>
      <w:r>
        <w:rPr>
          <w:rFonts w:eastAsia="Times New Roman"/>
          <w:b/>
          <w:sz w:val="24"/>
          <w:szCs w:val="24"/>
        </w:rPr>
        <w:t>ANEXO 6</w:t>
      </w:r>
    </w:p>
    <w:p w:rsidR="00765D5B" w:rsidRPr="0005378D" w:rsidRDefault="00765D5B" w:rsidP="00765D5B">
      <w:pPr>
        <w:spacing w:line="360" w:lineRule="auto"/>
        <w:ind w:hanging="142"/>
        <w:jc w:val="center"/>
        <w:rPr>
          <w:rFonts w:eastAsia="Times New Roman"/>
          <w:b/>
          <w:sz w:val="24"/>
          <w:szCs w:val="24"/>
        </w:rPr>
      </w:pPr>
      <w:bookmarkStart w:id="0" w:name="_GoBack"/>
      <w:bookmarkEnd w:id="0"/>
      <w:r w:rsidRPr="0005378D">
        <w:rPr>
          <w:rFonts w:eastAsia="Times New Roman"/>
          <w:b/>
          <w:sz w:val="24"/>
          <w:szCs w:val="24"/>
        </w:rPr>
        <w:t xml:space="preserve">NORMAS PARA LA REDACCIÓN DE LA MEMORIA FINAL </w:t>
      </w:r>
    </w:p>
    <w:p w:rsidR="00765D5B" w:rsidRPr="0005378D" w:rsidRDefault="00765D5B" w:rsidP="00765D5B">
      <w:pPr>
        <w:spacing w:line="360" w:lineRule="auto"/>
        <w:ind w:hanging="142"/>
        <w:jc w:val="center"/>
        <w:rPr>
          <w:rFonts w:eastAsia="Times New Roman"/>
          <w:b/>
          <w:sz w:val="24"/>
          <w:szCs w:val="24"/>
        </w:rPr>
      </w:pPr>
      <w:r w:rsidRPr="0005378D">
        <w:rPr>
          <w:rFonts w:eastAsia="Times New Roman"/>
          <w:b/>
          <w:sz w:val="24"/>
          <w:szCs w:val="24"/>
        </w:rPr>
        <w:t>(RESTAURACIÓN)</w:t>
      </w:r>
    </w:p>
    <w:p w:rsidR="00765D5B" w:rsidRPr="0005378D" w:rsidRDefault="00765D5B" w:rsidP="00765D5B">
      <w:pPr>
        <w:spacing w:line="360" w:lineRule="auto"/>
        <w:ind w:firstLine="360"/>
        <w:jc w:val="left"/>
        <w:rPr>
          <w:rFonts w:eastAsia="Times New Roman"/>
          <w:b/>
          <w:sz w:val="24"/>
          <w:szCs w:val="24"/>
        </w:rPr>
      </w:pPr>
    </w:p>
    <w:p w:rsidR="00765D5B" w:rsidRPr="0005378D" w:rsidRDefault="00765D5B" w:rsidP="00765D5B">
      <w:pPr>
        <w:spacing w:line="360" w:lineRule="auto"/>
        <w:ind w:firstLine="360"/>
        <w:rPr>
          <w:rFonts w:eastAsia="Times New Roman"/>
          <w:sz w:val="20"/>
          <w:szCs w:val="20"/>
        </w:rPr>
      </w:pPr>
      <w:r w:rsidRPr="0005378D">
        <w:rPr>
          <w:rFonts w:eastAsia="Times New Roman"/>
          <w:sz w:val="20"/>
          <w:szCs w:val="20"/>
        </w:rPr>
        <w:t>La memoria final de restauración deberá tener el siguiente contenido:</w:t>
      </w:r>
    </w:p>
    <w:p w:rsidR="00765D5B" w:rsidRPr="0005378D" w:rsidRDefault="00765D5B" w:rsidP="00765D5B">
      <w:pPr>
        <w:spacing w:line="360" w:lineRule="auto"/>
        <w:ind w:firstLine="360"/>
        <w:rPr>
          <w:rFonts w:eastAsia="Times New Roman"/>
          <w:sz w:val="20"/>
          <w:szCs w:val="20"/>
        </w:rPr>
      </w:pPr>
    </w:p>
    <w:p w:rsidR="00765D5B" w:rsidRPr="0005378D" w:rsidRDefault="00765D5B" w:rsidP="00765D5B">
      <w:pPr>
        <w:spacing w:line="360" w:lineRule="auto"/>
        <w:ind w:firstLine="360"/>
        <w:rPr>
          <w:rFonts w:eastAsia="Times New Roman"/>
          <w:color w:val="auto"/>
          <w:sz w:val="20"/>
          <w:szCs w:val="20"/>
        </w:rPr>
      </w:pPr>
      <w:r w:rsidRPr="0005378D">
        <w:rPr>
          <w:rFonts w:eastAsia="Times New Roman"/>
          <w:color w:val="auto"/>
          <w:sz w:val="20"/>
          <w:szCs w:val="20"/>
        </w:rPr>
        <w:t>1. Datos generales: denominación del bien cultural, ubicación, propietario, planes o convenios con cargo a los cuales se ha restaurado, fechas de inicio y finalización de la restauración y responsable/s de la misma, incluido el currículum profesional, en caso de que sean diferentes.</w:t>
      </w:r>
    </w:p>
    <w:p w:rsidR="00765D5B" w:rsidRPr="0005378D" w:rsidRDefault="00765D5B" w:rsidP="00765D5B">
      <w:pPr>
        <w:spacing w:line="360" w:lineRule="auto"/>
        <w:ind w:firstLine="360"/>
        <w:rPr>
          <w:rFonts w:eastAsia="Times New Roman"/>
          <w:color w:val="auto"/>
          <w:sz w:val="20"/>
          <w:szCs w:val="20"/>
        </w:rPr>
      </w:pPr>
    </w:p>
    <w:p w:rsidR="00765D5B" w:rsidRPr="0005378D" w:rsidRDefault="00765D5B" w:rsidP="00765D5B">
      <w:pPr>
        <w:spacing w:line="360" w:lineRule="auto"/>
        <w:ind w:firstLine="360"/>
        <w:rPr>
          <w:rFonts w:eastAsia="Times New Roman"/>
          <w:color w:val="auto"/>
          <w:sz w:val="20"/>
          <w:szCs w:val="20"/>
        </w:rPr>
      </w:pPr>
      <w:r w:rsidRPr="0005378D">
        <w:rPr>
          <w:rFonts w:eastAsia="Times New Roman"/>
          <w:color w:val="auto"/>
          <w:sz w:val="20"/>
          <w:szCs w:val="20"/>
        </w:rPr>
        <w:t>2. Estudio histórico-artístico: descripción (tipo de pieza, autor, época, medidas, técnica, tema que representa), valoración histórico-artística e intervenciones anteriores.</w:t>
      </w:r>
    </w:p>
    <w:p w:rsidR="00765D5B" w:rsidRPr="0005378D" w:rsidRDefault="00765D5B" w:rsidP="00765D5B">
      <w:pPr>
        <w:spacing w:line="360" w:lineRule="auto"/>
        <w:ind w:firstLine="360"/>
        <w:rPr>
          <w:rFonts w:eastAsia="Times New Roman"/>
          <w:sz w:val="20"/>
          <w:szCs w:val="20"/>
        </w:rPr>
      </w:pPr>
    </w:p>
    <w:p w:rsidR="00765D5B" w:rsidRPr="0005378D" w:rsidRDefault="00765D5B" w:rsidP="00765D5B">
      <w:pPr>
        <w:spacing w:line="360" w:lineRule="auto"/>
        <w:ind w:firstLine="360"/>
        <w:rPr>
          <w:rFonts w:eastAsia="Times New Roman"/>
          <w:sz w:val="20"/>
          <w:szCs w:val="20"/>
        </w:rPr>
      </w:pPr>
      <w:r w:rsidRPr="0005378D">
        <w:rPr>
          <w:rFonts w:eastAsia="Times New Roman"/>
          <w:sz w:val="20"/>
          <w:szCs w:val="20"/>
        </w:rPr>
        <w:t>3. Estado de conservación inicial: descripción pormenorizada, incluidos mapas de daños.</w:t>
      </w:r>
    </w:p>
    <w:p w:rsidR="00765D5B" w:rsidRPr="0005378D" w:rsidRDefault="00765D5B" w:rsidP="00765D5B">
      <w:pPr>
        <w:spacing w:line="360" w:lineRule="auto"/>
        <w:ind w:firstLine="360"/>
        <w:rPr>
          <w:rFonts w:eastAsia="Times New Roman"/>
          <w:sz w:val="20"/>
          <w:szCs w:val="20"/>
        </w:rPr>
      </w:pPr>
    </w:p>
    <w:p w:rsidR="00765D5B" w:rsidRPr="0005378D" w:rsidRDefault="00765D5B" w:rsidP="00765D5B">
      <w:pPr>
        <w:spacing w:line="360" w:lineRule="auto"/>
        <w:ind w:firstLine="360"/>
        <w:rPr>
          <w:rFonts w:eastAsia="Times New Roman"/>
          <w:sz w:val="20"/>
          <w:szCs w:val="20"/>
        </w:rPr>
      </w:pPr>
      <w:r w:rsidRPr="0005378D">
        <w:rPr>
          <w:rFonts w:eastAsia="Times New Roman"/>
          <w:sz w:val="20"/>
          <w:szCs w:val="20"/>
        </w:rPr>
        <w:t>4. Análisis físico-químicos: descripción y conclusiones, incluida localización precisa de las tomas de muestras e informe completo de laboratorio.</w:t>
      </w:r>
    </w:p>
    <w:p w:rsidR="00765D5B" w:rsidRPr="0005378D" w:rsidRDefault="00765D5B" w:rsidP="00765D5B">
      <w:pPr>
        <w:spacing w:line="360" w:lineRule="auto"/>
        <w:ind w:firstLine="360"/>
        <w:rPr>
          <w:rFonts w:eastAsia="Times New Roman"/>
          <w:sz w:val="20"/>
          <w:szCs w:val="20"/>
        </w:rPr>
      </w:pPr>
    </w:p>
    <w:p w:rsidR="00765D5B" w:rsidRPr="0005378D" w:rsidRDefault="00765D5B" w:rsidP="00765D5B">
      <w:pPr>
        <w:spacing w:line="360" w:lineRule="auto"/>
        <w:ind w:firstLine="360"/>
        <w:rPr>
          <w:rFonts w:eastAsia="Times New Roman"/>
          <w:sz w:val="20"/>
          <w:szCs w:val="20"/>
        </w:rPr>
      </w:pPr>
      <w:r w:rsidRPr="0005378D">
        <w:rPr>
          <w:rFonts w:eastAsia="Times New Roman"/>
          <w:sz w:val="20"/>
          <w:szCs w:val="20"/>
        </w:rPr>
        <w:t>5. Tratamientos realizados: descripción pormenorizada, incluidos mapas de intervenciones; justificación de las sustancias aplicadas, incluidos nombres genéricos y comerciales, y sus fichas técnicas.</w:t>
      </w:r>
    </w:p>
    <w:p w:rsidR="00765D5B" w:rsidRPr="0005378D" w:rsidRDefault="00765D5B" w:rsidP="00765D5B">
      <w:pPr>
        <w:spacing w:line="360" w:lineRule="auto"/>
        <w:ind w:firstLine="360"/>
        <w:rPr>
          <w:rFonts w:eastAsia="Times New Roman"/>
          <w:sz w:val="20"/>
          <w:szCs w:val="20"/>
        </w:rPr>
      </w:pPr>
    </w:p>
    <w:p w:rsidR="00765D5B" w:rsidRPr="0005378D" w:rsidRDefault="00765D5B" w:rsidP="00765D5B">
      <w:pPr>
        <w:spacing w:line="360" w:lineRule="auto"/>
        <w:ind w:firstLine="360"/>
        <w:rPr>
          <w:rFonts w:eastAsia="Times New Roman"/>
          <w:sz w:val="20"/>
          <w:szCs w:val="20"/>
        </w:rPr>
      </w:pPr>
      <w:r w:rsidRPr="0005378D">
        <w:rPr>
          <w:rFonts w:eastAsia="Times New Roman"/>
          <w:sz w:val="20"/>
          <w:szCs w:val="20"/>
        </w:rPr>
        <w:t>6. Garantía y plan de mantenimiento: tiempo de garantía ofrecido para subsanar los defectos que se observen imputables a la aplicación de técnicas o procesos inadecuados. El tiempo mínimo será de un año a contar desde la finalización de la intervención.</w:t>
      </w:r>
    </w:p>
    <w:p w:rsidR="00765D5B" w:rsidRPr="0005378D" w:rsidRDefault="00765D5B" w:rsidP="00765D5B">
      <w:pPr>
        <w:spacing w:line="360" w:lineRule="auto"/>
        <w:ind w:firstLine="360"/>
        <w:rPr>
          <w:rFonts w:eastAsia="Times New Roman"/>
          <w:sz w:val="20"/>
          <w:szCs w:val="20"/>
        </w:rPr>
      </w:pPr>
    </w:p>
    <w:p w:rsidR="00765D5B" w:rsidRPr="0005378D" w:rsidRDefault="00765D5B" w:rsidP="00765D5B">
      <w:pPr>
        <w:spacing w:line="360" w:lineRule="auto"/>
        <w:ind w:firstLine="360"/>
        <w:rPr>
          <w:rFonts w:eastAsia="Times New Roman"/>
          <w:sz w:val="20"/>
          <w:szCs w:val="20"/>
        </w:rPr>
      </w:pPr>
      <w:r w:rsidRPr="0005378D">
        <w:rPr>
          <w:rFonts w:eastAsia="Times New Roman"/>
          <w:sz w:val="20"/>
          <w:szCs w:val="20"/>
        </w:rPr>
        <w:t>7. Documentación gráfica y fotográfica:</w:t>
      </w:r>
    </w:p>
    <w:p w:rsidR="00765D5B" w:rsidRPr="0005378D" w:rsidRDefault="00765D5B" w:rsidP="00765D5B">
      <w:pPr>
        <w:spacing w:line="360" w:lineRule="auto"/>
        <w:ind w:firstLine="360"/>
        <w:rPr>
          <w:rFonts w:eastAsia="Times New Roman"/>
          <w:sz w:val="20"/>
          <w:szCs w:val="20"/>
        </w:rPr>
      </w:pPr>
      <w:r w:rsidRPr="0005378D">
        <w:rPr>
          <w:rFonts w:eastAsia="Times New Roman"/>
          <w:sz w:val="20"/>
          <w:szCs w:val="20"/>
        </w:rPr>
        <w:t>-</w:t>
      </w:r>
      <w:r w:rsidRPr="0005378D">
        <w:rPr>
          <w:rFonts w:eastAsia="Times New Roman"/>
          <w:sz w:val="20"/>
          <w:szCs w:val="20"/>
        </w:rPr>
        <w:tab/>
        <w:t>Planos, dibujos y otros recursos gráficos y visuales de interés.</w:t>
      </w:r>
    </w:p>
    <w:p w:rsidR="00765D5B" w:rsidRPr="0005378D" w:rsidRDefault="00765D5B" w:rsidP="00765D5B">
      <w:pPr>
        <w:spacing w:line="360" w:lineRule="auto"/>
        <w:ind w:firstLine="360"/>
        <w:rPr>
          <w:rFonts w:eastAsia="Times New Roman"/>
          <w:sz w:val="20"/>
          <w:szCs w:val="20"/>
        </w:rPr>
      </w:pPr>
      <w:r w:rsidRPr="0005378D">
        <w:rPr>
          <w:rFonts w:eastAsia="Times New Roman"/>
          <w:sz w:val="20"/>
          <w:szCs w:val="20"/>
        </w:rPr>
        <w:t>-</w:t>
      </w:r>
      <w:r w:rsidRPr="0005378D">
        <w:rPr>
          <w:rFonts w:eastAsia="Times New Roman"/>
          <w:sz w:val="20"/>
          <w:szCs w:val="20"/>
        </w:rPr>
        <w:tab/>
        <w:t>Reportaje selectivo de fotografías ordenadas por carpetas, en CD o DVD, que documenten al completo la intervención realizada.</w:t>
      </w:r>
    </w:p>
    <w:p w:rsidR="00765D5B" w:rsidRPr="0005378D" w:rsidRDefault="00765D5B" w:rsidP="00765D5B">
      <w:pPr>
        <w:spacing w:line="360" w:lineRule="auto"/>
        <w:ind w:firstLine="360"/>
        <w:rPr>
          <w:rFonts w:eastAsia="Times New Roman"/>
          <w:sz w:val="20"/>
          <w:szCs w:val="20"/>
        </w:rPr>
      </w:pPr>
    </w:p>
    <w:p w:rsidR="00765D5B" w:rsidRPr="0005378D" w:rsidRDefault="00765D5B" w:rsidP="00765D5B">
      <w:pPr>
        <w:spacing w:line="360" w:lineRule="auto"/>
        <w:ind w:firstLine="360"/>
        <w:rPr>
          <w:rFonts w:eastAsia="Times New Roman"/>
          <w:color w:val="auto"/>
          <w:sz w:val="20"/>
          <w:szCs w:val="20"/>
        </w:rPr>
      </w:pPr>
      <w:r w:rsidRPr="0005378D">
        <w:rPr>
          <w:rFonts w:eastAsia="Times New Roman"/>
          <w:color w:val="auto"/>
          <w:sz w:val="20"/>
          <w:szCs w:val="20"/>
        </w:rPr>
        <w:t xml:space="preserve">No es preciso duplicar la información general (punto 1 y 2) en la memoria final si han sido incluidos en la redacción del proyecto, excepto que hayan cambiado materiales, equipos profesionales, cronograma, etc. </w:t>
      </w:r>
    </w:p>
    <w:p w:rsidR="00765D5B" w:rsidRPr="0005378D" w:rsidRDefault="00765D5B" w:rsidP="00765D5B">
      <w:pPr>
        <w:spacing w:line="360" w:lineRule="auto"/>
        <w:ind w:firstLine="360"/>
        <w:rPr>
          <w:rFonts w:eastAsia="Times New Roman"/>
          <w:sz w:val="20"/>
          <w:szCs w:val="20"/>
        </w:rPr>
      </w:pPr>
    </w:p>
    <w:p w:rsidR="00AC5071" w:rsidRPr="0005378D" w:rsidRDefault="00765D5B" w:rsidP="00765D5B">
      <w:pPr>
        <w:spacing w:line="360" w:lineRule="auto"/>
        <w:ind w:firstLine="360"/>
        <w:jc w:val="left"/>
        <w:rPr>
          <w:rFonts w:eastAsia="Times New Roman"/>
          <w:b/>
          <w:sz w:val="24"/>
          <w:szCs w:val="24"/>
        </w:rPr>
      </w:pPr>
      <w:r w:rsidRPr="0005378D">
        <w:rPr>
          <w:rFonts w:eastAsia="Times New Roman"/>
          <w:sz w:val="20"/>
          <w:szCs w:val="20"/>
        </w:rPr>
        <w:t>La memoria se entregará en formato digital por vía telemática. En caso de que el Registro Electrónico del Gobierno de Navarra no permita el envío del mismo, por el tamaño del archivo, solo se registrará la instancia, y se remitirá el proyecto a la Sección de Museos a través de Internet (</w:t>
      </w:r>
      <w:proofErr w:type="spellStart"/>
      <w:r w:rsidRPr="0005378D">
        <w:rPr>
          <w:rFonts w:eastAsia="Times New Roman"/>
          <w:sz w:val="20"/>
          <w:szCs w:val="20"/>
        </w:rPr>
        <w:t>WeTransfer</w:t>
      </w:r>
      <w:proofErr w:type="spellEnd"/>
      <w:r w:rsidRPr="0005378D">
        <w:rPr>
          <w:rFonts w:eastAsia="Times New Roman"/>
          <w:sz w:val="20"/>
          <w:szCs w:val="20"/>
        </w:rPr>
        <w:t>, email, etc.)</w:t>
      </w:r>
    </w:p>
    <w:p w:rsidR="004D3D78" w:rsidRDefault="004D3D78" w:rsidP="00894703"/>
    <w:sectPr w:rsidR="004D3D78" w:rsidSect="00894703">
      <w:headerReference w:type="default" r:id="rId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0AF" w:rsidRDefault="00CD30AF" w:rsidP="00CD30AF">
      <w:r>
        <w:separator/>
      </w:r>
    </w:p>
  </w:endnote>
  <w:endnote w:type="continuationSeparator" w:id="0">
    <w:p w:rsidR="00CD30AF" w:rsidRDefault="00CD30AF" w:rsidP="00CD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0AF" w:rsidRDefault="00CD30AF" w:rsidP="00CD30AF">
      <w:r>
        <w:separator/>
      </w:r>
    </w:p>
  </w:footnote>
  <w:footnote w:type="continuationSeparator" w:id="0">
    <w:p w:rsidR="00CD30AF" w:rsidRDefault="00CD30AF" w:rsidP="00CD3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0AF" w:rsidRDefault="00CD30AF">
    <w:pPr>
      <w:pStyle w:val="Encabezado"/>
    </w:pPr>
    <w:r w:rsidRPr="006819EB">
      <w:rPr>
        <w:noProof/>
      </w:rPr>
      <w:drawing>
        <wp:inline distT="0" distB="0" distL="0" distR="0" wp14:anchorId="0D7F2E36" wp14:editId="631C8DD4">
          <wp:extent cx="1607185" cy="248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185" cy="248920"/>
                  </a:xfrm>
                  <a:prstGeom prst="rect">
                    <a:avLst/>
                  </a:prstGeom>
                  <a:noFill/>
                  <a:ln>
                    <a:noFill/>
                  </a:ln>
                </pic:spPr>
              </pic:pic>
            </a:graphicData>
          </a:graphic>
        </wp:inline>
      </w:drawing>
    </w:r>
  </w:p>
  <w:p w:rsidR="00CD30AF" w:rsidRDefault="00CD3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82833"/>
    <w:multiLevelType w:val="hybridMultilevel"/>
    <w:tmpl w:val="C2EA1258"/>
    <w:lvl w:ilvl="0" w:tplc="064AB5F4">
      <w:start w:val="1"/>
      <w:numFmt w:val="decimal"/>
      <w:lvlText w:val="%1."/>
      <w:lvlJc w:val="left"/>
      <w:pPr>
        <w:ind w:left="1068" w:hanging="708"/>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03"/>
    <w:rsid w:val="004D3D78"/>
    <w:rsid w:val="00765D5B"/>
    <w:rsid w:val="00894703"/>
    <w:rsid w:val="00AC5071"/>
    <w:rsid w:val="00CD30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2C2FD-538A-49F6-AD8B-367211A4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703"/>
    <w:pPr>
      <w:spacing w:after="0" w:line="240" w:lineRule="auto"/>
      <w:jc w:val="both"/>
    </w:pPr>
    <w:rPr>
      <w:rFonts w:ascii="Arial" w:eastAsia="Arial" w:hAnsi="Arial" w:cs="Arial"/>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AC5071"/>
    <w:pPr>
      <w:ind w:left="708"/>
    </w:pPr>
  </w:style>
  <w:style w:type="paragraph" w:styleId="Encabezado">
    <w:name w:val="header"/>
    <w:basedOn w:val="Normal"/>
    <w:link w:val="EncabezadoCar"/>
    <w:uiPriority w:val="99"/>
    <w:unhideWhenUsed/>
    <w:rsid w:val="00CD30AF"/>
    <w:pPr>
      <w:tabs>
        <w:tab w:val="center" w:pos="4252"/>
        <w:tab w:val="right" w:pos="8504"/>
      </w:tabs>
    </w:pPr>
  </w:style>
  <w:style w:type="character" w:customStyle="1" w:styleId="EncabezadoCar">
    <w:name w:val="Encabezado Car"/>
    <w:basedOn w:val="Fuentedeprrafopredeter"/>
    <w:link w:val="Encabezado"/>
    <w:uiPriority w:val="99"/>
    <w:rsid w:val="00CD30AF"/>
    <w:rPr>
      <w:rFonts w:ascii="Arial" w:eastAsia="Arial" w:hAnsi="Arial" w:cs="Arial"/>
      <w:color w:val="000000"/>
      <w:lang w:eastAsia="es-ES"/>
    </w:rPr>
  </w:style>
  <w:style w:type="paragraph" w:styleId="Piedepgina">
    <w:name w:val="footer"/>
    <w:basedOn w:val="Normal"/>
    <w:link w:val="PiedepginaCar"/>
    <w:uiPriority w:val="99"/>
    <w:unhideWhenUsed/>
    <w:rsid w:val="00CD30AF"/>
    <w:pPr>
      <w:tabs>
        <w:tab w:val="center" w:pos="4252"/>
        <w:tab w:val="right" w:pos="8504"/>
      </w:tabs>
    </w:pPr>
  </w:style>
  <w:style w:type="character" w:customStyle="1" w:styleId="PiedepginaCar">
    <w:name w:val="Pie de página Car"/>
    <w:basedOn w:val="Fuentedeprrafopredeter"/>
    <w:link w:val="Piedepgina"/>
    <w:uiPriority w:val="99"/>
    <w:rsid w:val="00CD30AF"/>
    <w:rPr>
      <w:rFonts w:ascii="Arial" w:eastAsia="Arial" w:hAnsi="Arial" w:cs="Arial"/>
      <w:color w:val="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1740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Cánovas Arlegui, María (Cultura)</dc:creator>
  <cp:keywords/>
  <dc:description/>
  <cp:lastModifiedBy>del Valle de Lersundi Manso de Zuñiga, Maria Pilar (Cultura)</cp:lastModifiedBy>
  <cp:revision>3</cp:revision>
  <dcterms:created xsi:type="dcterms:W3CDTF">2025-02-28T09:36:00Z</dcterms:created>
  <dcterms:modified xsi:type="dcterms:W3CDTF">2025-02-28T12:06:00Z</dcterms:modified>
</cp:coreProperties>
</file>