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79" w:rsidRPr="0005378D" w:rsidRDefault="00ED0F79" w:rsidP="00ED0F79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05378D">
        <w:rPr>
          <w:rFonts w:eastAsia="Times New Roman"/>
          <w:b/>
          <w:sz w:val="24"/>
          <w:szCs w:val="24"/>
        </w:rPr>
        <w:t>ANEXO 2</w:t>
      </w:r>
    </w:p>
    <w:p w:rsidR="00ED0F79" w:rsidRPr="0005378D" w:rsidRDefault="00ED0F79" w:rsidP="00ED0F79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05378D">
        <w:rPr>
          <w:rFonts w:eastAsia="Times New Roman"/>
          <w:b/>
          <w:sz w:val="24"/>
          <w:szCs w:val="24"/>
        </w:rPr>
        <w:t>DECLARACIÓN RESPONSABLE</w:t>
      </w:r>
    </w:p>
    <w:p w:rsidR="00ED0F79" w:rsidRPr="0005378D" w:rsidRDefault="00ED0F79" w:rsidP="00ED0F79">
      <w:pPr>
        <w:spacing w:line="360" w:lineRule="auto"/>
        <w:jc w:val="center"/>
        <w:rPr>
          <w:rFonts w:eastAsia="Times New Roman"/>
          <w:b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372"/>
        <w:gridCol w:w="2340"/>
        <w:gridCol w:w="3618"/>
      </w:tblGrid>
      <w:tr w:rsidR="00ED0F79" w:rsidRPr="0005378D" w:rsidTr="002007E4">
        <w:trPr>
          <w:trHeight w:val="39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D0F79" w:rsidRPr="0005378D" w:rsidRDefault="00ED0F79" w:rsidP="002007E4">
            <w:pPr>
              <w:tabs>
                <w:tab w:val="left" w:pos="2685"/>
              </w:tabs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 xml:space="preserve">Don/Doña: </w:t>
            </w:r>
            <w:r w:rsidRPr="0005378D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ED0F79" w:rsidRPr="0005378D" w:rsidTr="002007E4">
        <w:trPr>
          <w:trHeight w:val="39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con cargo de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ED0F79" w:rsidRPr="0005378D" w:rsidTr="002007E4">
        <w:trPr>
          <w:trHeight w:val="395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 xml:space="preserve">en nombre y representación de 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ED0F79" w:rsidRPr="0005378D" w:rsidTr="002007E4">
        <w:trPr>
          <w:trHeight w:val="422"/>
        </w:trPr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en relación con la solicitud de subvención para el Museo/Colección Museográfica Permanente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79" w:rsidRPr="0005378D" w:rsidRDefault="00ED0F79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Declaro responsablemente que el solicitante: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a) No ha sido condenado mediante sentencia firme a la pena de pérdida de la posibilidad de obtener subvenciones o ayudas públicas.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b) No ha solicitado la declaración de concurso, no ha sido declarado insolvente en cualquier procedimiento, no se halla declarado en concurso, no está sujeto a intervención judicial ni ha sido inhabilitado conforme a </w:t>
      </w:r>
      <w:smartTag w:uri="urn:schemas-microsoft-com:office:smarttags" w:element="PersonName">
        <w:smartTagPr>
          <w:attr w:name="ProductID" w:val="la Ley Concursal"/>
        </w:smartTagPr>
        <w:r w:rsidRPr="0005378D">
          <w:rPr>
            <w:rFonts w:eastAsia="Times New Roman"/>
            <w:sz w:val="20"/>
            <w:szCs w:val="20"/>
          </w:rPr>
          <w:t>la Ley Concursal</w:t>
        </w:r>
      </w:smartTag>
      <w:r w:rsidRPr="0005378D">
        <w:rPr>
          <w:rFonts w:eastAsia="Times New Roman"/>
          <w:sz w:val="20"/>
          <w:szCs w:val="20"/>
        </w:rPr>
        <w:t xml:space="preserve"> encontrándose en el período de inhabilitación fijado en la sentencia de calificación del concurso.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c) No ha dado lugar a la resolución firme de ningún contrato celebrado con la Administración, por causa de la que haya sido declarado culpable.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after="120"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d) No está incurso </w:t>
      </w:r>
      <w:r w:rsidRPr="0005378D">
        <w:rPr>
          <w:rFonts w:eastAsia="Times New Roman"/>
          <w:i/>
          <w:sz w:val="20"/>
          <w:szCs w:val="20"/>
        </w:rPr>
        <w:t>(marcar la casilla que proceda)</w:t>
      </w:r>
      <w:r w:rsidRPr="0005378D">
        <w:rPr>
          <w:rFonts w:eastAsia="Times New Roman"/>
          <w:sz w:val="20"/>
          <w:szCs w:val="20"/>
        </w:rPr>
        <w:t>.</w:t>
      </w:r>
    </w:p>
    <w:p w:rsidR="00ED0F79" w:rsidRPr="0005378D" w:rsidRDefault="00ED0F79" w:rsidP="00ED0F79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FORMCHECKBOX </w:instrText>
      </w:r>
      <w:r w:rsidR="009538BF">
        <w:rPr>
          <w:rFonts w:eastAsia="Times New Roman"/>
          <w:sz w:val="20"/>
          <w:szCs w:val="20"/>
        </w:rPr>
      </w:r>
      <w:r w:rsidR="009538BF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La persona física</w:t>
      </w:r>
    </w:p>
    <w:p w:rsidR="00ED0F79" w:rsidRPr="0005378D" w:rsidRDefault="00ED0F79" w:rsidP="00ED0F79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FORMCHECKBOX </w:instrText>
      </w:r>
      <w:r w:rsidR="009538BF">
        <w:rPr>
          <w:rFonts w:eastAsia="Times New Roman"/>
          <w:sz w:val="20"/>
          <w:szCs w:val="20"/>
        </w:rPr>
      </w:r>
      <w:r w:rsidR="009538BF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Los administradores, en el caso de las sociedades mercantiles</w:t>
      </w:r>
    </w:p>
    <w:p w:rsidR="00ED0F79" w:rsidRPr="0005378D" w:rsidRDefault="00ED0F79" w:rsidP="00ED0F79">
      <w:pPr>
        <w:spacing w:line="360" w:lineRule="auto"/>
        <w:ind w:left="360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FORMCHECKBOX </w:instrText>
      </w:r>
      <w:r w:rsidR="009538BF">
        <w:rPr>
          <w:rFonts w:eastAsia="Times New Roman"/>
          <w:sz w:val="20"/>
          <w:szCs w:val="20"/>
        </w:rPr>
      </w:r>
      <w:r w:rsidR="009538BF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Aquellos que ostenten la representación legal, en el caso de otras personas jurídicas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en alguno de los supuestos de incompatibilidad que establece la normativa vigente.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e) Se halla al corriente en el cumplimiento de las obligaciones tributarias, frente a </w:t>
      </w:r>
      <w:smartTag w:uri="urn:schemas-microsoft-com:office:smarttags" w:element="PersonName">
        <w:smartTagPr>
          <w:attr w:name="ProductID" w:val="la Seguridad Social"/>
        </w:smartTagPr>
        <w:r w:rsidRPr="0005378D">
          <w:rPr>
            <w:rFonts w:eastAsia="Times New Roman"/>
            <w:sz w:val="20"/>
            <w:szCs w:val="20"/>
          </w:rPr>
          <w:t>la Seguridad Social</w:t>
        </w:r>
      </w:smartTag>
      <w:r w:rsidRPr="0005378D">
        <w:rPr>
          <w:rFonts w:eastAsia="Times New Roman"/>
          <w:sz w:val="20"/>
          <w:szCs w:val="20"/>
        </w:rPr>
        <w:t xml:space="preserve"> o de pago de obligaciones por reintegro de deudas a favor de la Administración de </w:t>
      </w:r>
      <w:smartTag w:uri="urn:schemas-microsoft-com:office:smarttags" w:element="PersonName">
        <w:smartTagPr>
          <w:attr w:name="ProductID" w:val="la Comunidad Foral"/>
        </w:smartTagPr>
        <w:r w:rsidRPr="0005378D">
          <w:rPr>
            <w:rFonts w:eastAsia="Times New Roman"/>
            <w:sz w:val="20"/>
            <w:szCs w:val="20"/>
          </w:rPr>
          <w:t>la Comunidad Foral</w:t>
        </w:r>
      </w:smartTag>
      <w:r w:rsidRPr="0005378D">
        <w:rPr>
          <w:rFonts w:eastAsia="Times New Roman"/>
          <w:sz w:val="20"/>
          <w:szCs w:val="20"/>
        </w:rPr>
        <w:t xml:space="preserve"> de Navarra o sus Organismos Autónomos.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f) No tiene la residencia fiscal en un país o territorio calificado reglamentariamente como paraíso fiscal.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>g) No ha sido sancionado mediante resolución firme con la pérdida de la posibilidad de obtener subvenciones conforme a lo previsto en la Ley Foral 11/2005, de 9 de septiembre, de Subvenciones, o en la legislación general tributaria.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h) No se encuentra cumpliendo sanciones administrativas firmes, ni una sentencia firme condenatoria o, en su caso, no está pendiente de cumplimiento de una sanción o sentencia condenatoria, impuesta por ejercer o tolerar prácticas laborales consideradas discriminatorias por razón de sexo o de género. </w:t>
      </w:r>
    </w:p>
    <w:p w:rsidR="00ED0F79" w:rsidRPr="0005378D" w:rsidRDefault="00ED0F79" w:rsidP="00ED0F79">
      <w:pPr>
        <w:spacing w:line="360" w:lineRule="auto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autoSpaceDE w:val="0"/>
        <w:autoSpaceDN w:val="0"/>
        <w:adjustRightInd w:val="0"/>
        <w:spacing w:line="360" w:lineRule="auto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i) En relación con el artículo 28.8. de </w:t>
      </w:r>
      <w:smartTag w:uri="urn:schemas-microsoft-com:office:smarttags" w:element="PersonName">
        <w:smartTagPr>
          <w:attr w:name="ProductID" w:val="la Ley Foral"/>
        </w:smartTagPr>
        <w:r w:rsidRPr="0005378D">
          <w:rPr>
            <w:rFonts w:eastAsia="Times New Roman"/>
            <w:sz w:val="20"/>
            <w:szCs w:val="20"/>
          </w:rPr>
          <w:t>la Ley Foral</w:t>
        </w:r>
      </w:smartTag>
      <w:r w:rsidRPr="0005378D">
        <w:rPr>
          <w:rFonts w:eastAsia="Times New Roman"/>
          <w:sz w:val="20"/>
          <w:szCs w:val="20"/>
        </w:rPr>
        <w:t xml:space="preserve"> de subvenciones, declara:</w:t>
      </w:r>
    </w:p>
    <w:p w:rsidR="00ED0F79" w:rsidRPr="0005378D" w:rsidRDefault="00ED0F79" w:rsidP="00ED0F79">
      <w:pPr>
        <w:tabs>
          <w:tab w:val="left" w:pos="1440"/>
        </w:tabs>
        <w:autoSpaceDE w:val="0"/>
        <w:autoSpaceDN w:val="0"/>
        <w:adjustRightInd w:val="0"/>
        <w:spacing w:line="360" w:lineRule="auto"/>
        <w:ind w:left="360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FORMCHECKBOX </w:instrText>
      </w:r>
      <w:r w:rsidR="009538BF">
        <w:rPr>
          <w:rFonts w:eastAsia="Times New Roman"/>
          <w:sz w:val="20"/>
          <w:szCs w:val="20"/>
        </w:rPr>
      </w:r>
      <w:r w:rsidR="009538BF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Que los gastos presentados como presupuesto (y en el caso de concesión de una subvención, también los que se presenten como gasto) excluyen el impuesto sobre el valor añadido o impuestos de naturaleza similar por ser susceptibles de recuperación o compensación.</w:t>
      </w:r>
    </w:p>
    <w:p w:rsidR="00ED0F79" w:rsidRPr="0005378D" w:rsidRDefault="00ED0F79" w:rsidP="00ED0F79">
      <w:pPr>
        <w:tabs>
          <w:tab w:val="left" w:pos="1440"/>
        </w:tabs>
        <w:autoSpaceDE w:val="0"/>
        <w:autoSpaceDN w:val="0"/>
        <w:adjustRightInd w:val="0"/>
        <w:spacing w:line="360" w:lineRule="auto"/>
        <w:ind w:left="360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FORMCHECKBOX </w:instrText>
      </w:r>
      <w:r w:rsidR="009538BF">
        <w:rPr>
          <w:rFonts w:eastAsia="Times New Roman"/>
          <w:sz w:val="20"/>
          <w:szCs w:val="20"/>
        </w:rPr>
      </w:r>
      <w:r w:rsidR="009538BF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Que los gastos presentados como presupuesto (y en el caso de concesión de una subvención, también los que se presenten como gasto), incluyen el impuesto sobre el valor añadido o impuestos de naturaleza similar, por no ser susceptibles de recuperación o compensación.</w:t>
      </w:r>
    </w:p>
    <w:p w:rsidR="00ED0F79" w:rsidRPr="0005378D" w:rsidRDefault="00ED0F79" w:rsidP="00ED0F79">
      <w:pPr>
        <w:tabs>
          <w:tab w:val="left" w:pos="1440"/>
        </w:tabs>
        <w:autoSpaceDE w:val="0"/>
        <w:autoSpaceDN w:val="0"/>
        <w:adjustRightInd w:val="0"/>
        <w:spacing w:line="360" w:lineRule="auto"/>
        <w:ind w:left="360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jc w:val="left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jc w:val="left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En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</w:t>
      </w:r>
      <w:proofErr w:type="spellStart"/>
      <w:r w:rsidRPr="0005378D">
        <w:rPr>
          <w:rFonts w:eastAsia="Times New Roman"/>
          <w:sz w:val="20"/>
          <w:szCs w:val="20"/>
        </w:rPr>
        <w:t>a</w:t>
      </w:r>
      <w:proofErr w:type="spellEnd"/>
      <w:r w:rsidRPr="0005378D">
        <w:rPr>
          <w:rFonts w:eastAsia="Times New Roman"/>
          <w:sz w:val="20"/>
          <w:szCs w:val="20"/>
        </w:rPr>
        <w:t xml:space="preserve">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de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proofErr w:type="spellStart"/>
      <w:r w:rsidRPr="0005378D">
        <w:rPr>
          <w:rFonts w:eastAsia="Times New Roman"/>
          <w:sz w:val="20"/>
          <w:szCs w:val="20"/>
        </w:rPr>
        <w:t>de</w:t>
      </w:r>
      <w:proofErr w:type="spellEnd"/>
      <w:r w:rsidRPr="0005378D">
        <w:rPr>
          <w:rFonts w:eastAsia="Times New Roman"/>
          <w:sz w:val="20"/>
          <w:szCs w:val="20"/>
        </w:rPr>
        <w:t xml:space="preserve"> </w:t>
      </w:r>
    </w:p>
    <w:p w:rsidR="00ED0F79" w:rsidRPr="0005378D" w:rsidRDefault="00ED0F79" w:rsidP="00ED0F79">
      <w:pPr>
        <w:spacing w:line="360" w:lineRule="auto"/>
        <w:jc w:val="left"/>
        <w:rPr>
          <w:rFonts w:eastAsia="Times New Roman"/>
          <w:sz w:val="20"/>
          <w:szCs w:val="20"/>
        </w:rPr>
      </w:pPr>
    </w:p>
    <w:p w:rsidR="00ED0F79" w:rsidRPr="0005378D" w:rsidRDefault="00ED0F79" w:rsidP="00ED0F79">
      <w:pPr>
        <w:spacing w:line="360" w:lineRule="auto"/>
        <w:jc w:val="left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Firma del solicitante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</w:p>
    <w:p w:rsidR="004D3D78" w:rsidRDefault="004D3D78"/>
    <w:sectPr w:rsidR="004D3D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BF" w:rsidRDefault="009538BF" w:rsidP="009538BF">
      <w:r>
        <w:separator/>
      </w:r>
    </w:p>
  </w:endnote>
  <w:endnote w:type="continuationSeparator" w:id="0">
    <w:p w:rsidR="009538BF" w:rsidRDefault="009538BF" w:rsidP="0095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BF" w:rsidRDefault="009538BF" w:rsidP="009538BF">
      <w:r>
        <w:separator/>
      </w:r>
    </w:p>
  </w:footnote>
  <w:footnote w:type="continuationSeparator" w:id="0">
    <w:p w:rsidR="009538BF" w:rsidRDefault="009538BF" w:rsidP="0095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8BF" w:rsidRDefault="009538BF">
    <w:pPr>
      <w:pStyle w:val="Encabezado"/>
    </w:pPr>
    <w:r w:rsidRPr="006819EB">
      <w:rPr>
        <w:noProof/>
      </w:rPr>
      <w:drawing>
        <wp:inline distT="0" distB="0" distL="0" distR="0" wp14:anchorId="0D7F2E36" wp14:editId="631C8DD4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8BF" w:rsidRDefault="009538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79"/>
    <w:rsid w:val="004D3D78"/>
    <w:rsid w:val="009538BF"/>
    <w:rsid w:val="00E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9BB99-D0B8-4851-BC6E-A666D786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79"/>
    <w:pPr>
      <w:spacing w:after="0" w:line="240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8BF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3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8BF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Cánovas Arlegui, María (Cultura)</dc:creator>
  <cp:keywords/>
  <dc:description/>
  <cp:lastModifiedBy>del Valle de Lersundi Manso de Zuñiga, Maria Pilar (Cultura)</cp:lastModifiedBy>
  <cp:revision>2</cp:revision>
  <dcterms:created xsi:type="dcterms:W3CDTF">2025-02-28T09:30:00Z</dcterms:created>
  <dcterms:modified xsi:type="dcterms:W3CDTF">2025-02-28T12:02:00Z</dcterms:modified>
</cp:coreProperties>
</file>