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00" w:rsidRDefault="007C7200" w:rsidP="007C7200">
      <w:pPr>
        <w:spacing w:after="0"/>
        <w:ind w:right="-852"/>
        <w:jc w:val="right"/>
        <w:rPr>
          <w:rFonts w:ascii="Arial" w:hAnsi="Arial" w:cs="Arial"/>
          <w:b/>
          <w:sz w:val="14"/>
          <w:szCs w:val="14"/>
          <w:lang w:val="es-ES_tradnl"/>
        </w:rPr>
      </w:pPr>
      <w:bookmarkStart w:id="0" w:name="_GoBack"/>
      <w:bookmarkEnd w:id="0"/>
    </w:p>
    <w:p w:rsidR="007C7200" w:rsidRDefault="007C7200" w:rsidP="007C7200">
      <w:pPr>
        <w:spacing w:after="0"/>
        <w:ind w:right="-852"/>
        <w:jc w:val="right"/>
        <w:rPr>
          <w:rFonts w:ascii="Arial" w:hAnsi="Arial" w:cs="Arial"/>
          <w:b/>
          <w:sz w:val="14"/>
          <w:szCs w:val="14"/>
          <w:lang w:val="es-ES_tradnl"/>
        </w:rPr>
      </w:pPr>
    </w:p>
    <w:p w:rsidR="00306051" w:rsidRDefault="00306051" w:rsidP="007C7200">
      <w:pPr>
        <w:spacing w:after="0"/>
        <w:ind w:right="-852"/>
        <w:jc w:val="right"/>
        <w:rPr>
          <w:rFonts w:ascii="Arial" w:hAnsi="Arial" w:cs="Arial"/>
          <w:b/>
          <w:sz w:val="14"/>
          <w:szCs w:val="14"/>
          <w:lang w:val="es-ES_tradnl"/>
        </w:rPr>
      </w:pPr>
    </w:p>
    <w:p w:rsidR="007C7200" w:rsidRPr="002905CD" w:rsidRDefault="007C7200" w:rsidP="007C5801">
      <w:pPr>
        <w:spacing w:after="0"/>
        <w:ind w:right="-852"/>
        <w:jc w:val="right"/>
        <w:rPr>
          <w:rFonts w:ascii="Arial" w:hAnsi="Arial" w:cs="Arial"/>
          <w:b/>
          <w:sz w:val="14"/>
          <w:szCs w:val="14"/>
        </w:rPr>
      </w:pPr>
      <w:r>
        <w:rPr>
          <w:rFonts w:ascii="Arial" w:hAnsi="Arial"/>
          <w:b/>
          <w:sz w:val="14"/>
        </w:rPr>
        <w:t>Enplegua Sustatzeko eta Enpresentzako Zerbitzuetarako Zerbitzua</w:t>
      </w:r>
    </w:p>
    <w:p w:rsidR="007C7200" w:rsidRPr="002905CD" w:rsidRDefault="007C7200" w:rsidP="007C5801">
      <w:pPr>
        <w:spacing w:after="0"/>
        <w:ind w:right="-852"/>
        <w:jc w:val="right"/>
        <w:rPr>
          <w:rFonts w:ascii="Arial" w:hAnsi="Arial" w:cs="Arial"/>
          <w:sz w:val="14"/>
          <w:szCs w:val="14"/>
        </w:rPr>
      </w:pPr>
      <w:r>
        <w:rPr>
          <w:rFonts w:ascii="Arial" w:hAnsi="Arial"/>
          <w:sz w:val="14"/>
        </w:rPr>
        <w:t>Iturrondo Enplegu Agentzia Bateratua</w:t>
      </w:r>
    </w:p>
    <w:p w:rsidR="007C7200" w:rsidRPr="002905CD" w:rsidRDefault="007C7200" w:rsidP="007C5801">
      <w:pPr>
        <w:spacing w:after="0"/>
        <w:ind w:right="-852"/>
        <w:jc w:val="right"/>
        <w:rPr>
          <w:rFonts w:ascii="Arial" w:hAnsi="Arial" w:cs="Arial"/>
          <w:sz w:val="14"/>
          <w:szCs w:val="14"/>
        </w:rPr>
      </w:pPr>
      <w:r>
        <w:rPr>
          <w:rFonts w:ascii="Arial" w:hAnsi="Arial"/>
          <w:sz w:val="14"/>
        </w:rPr>
        <w:t>Atarrabiako etorbidea 1</w:t>
      </w:r>
    </w:p>
    <w:p w:rsidR="007C7200" w:rsidRPr="002905CD" w:rsidRDefault="007C7200" w:rsidP="007C5801">
      <w:pPr>
        <w:spacing w:after="0"/>
        <w:ind w:right="-852"/>
        <w:jc w:val="right"/>
        <w:rPr>
          <w:rFonts w:ascii="Arial" w:hAnsi="Arial" w:cs="Arial"/>
          <w:sz w:val="14"/>
          <w:szCs w:val="14"/>
        </w:rPr>
      </w:pPr>
      <w:r>
        <w:rPr>
          <w:rFonts w:ascii="Arial" w:hAnsi="Arial"/>
          <w:sz w:val="14"/>
        </w:rPr>
        <w:t>31360 - Burlata</w:t>
      </w:r>
    </w:p>
    <w:p w:rsidR="007C7200" w:rsidRPr="002905CD" w:rsidRDefault="007C7200" w:rsidP="007C5801">
      <w:pPr>
        <w:spacing w:after="0"/>
        <w:ind w:right="-852"/>
        <w:jc w:val="right"/>
        <w:rPr>
          <w:rFonts w:ascii="Arial" w:hAnsi="Arial" w:cs="Arial"/>
          <w:sz w:val="14"/>
          <w:szCs w:val="14"/>
        </w:rPr>
      </w:pPr>
      <w:r>
        <w:rPr>
          <w:rFonts w:ascii="Arial" w:hAnsi="Arial"/>
          <w:sz w:val="14"/>
        </w:rPr>
        <w:t>Telefono zenbakiak: 848421854 / 25292</w:t>
      </w:r>
    </w:p>
    <w:p w:rsidR="007C7200" w:rsidRPr="002905CD" w:rsidRDefault="007C7200" w:rsidP="007C5801">
      <w:pPr>
        <w:spacing w:after="0"/>
        <w:ind w:right="-852"/>
        <w:jc w:val="right"/>
        <w:rPr>
          <w:rFonts w:ascii="Arial" w:hAnsi="Arial" w:cs="Arial"/>
          <w:sz w:val="14"/>
          <w:szCs w:val="14"/>
        </w:rPr>
      </w:pPr>
      <w:r>
        <w:rPr>
          <w:rFonts w:ascii="Arial" w:hAnsi="Arial"/>
          <w:sz w:val="14"/>
        </w:rPr>
        <w:t>transformacionproductiva@navarra.es</w:t>
      </w:r>
    </w:p>
    <w:p w:rsidR="00994D32" w:rsidRDefault="00A1385B" w:rsidP="007C5801">
      <w:pPr>
        <w:ind w:right="-852"/>
      </w:pPr>
    </w:p>
    <w:p w:rsidR="00EE6CE1" w:rsidRPr="00306051" w:rsidRDefault="00EE6CE1" w:rsidP="007C5801">
      <w:pPr>
        <w:ind w:right="-852"/>
        <w:rPr>
          <w:rFonts w:ascii="Arial" w:hAnsi="Arial" w:cs="Arial"/>
          <w:b/>
          <w:i/>
        </w:rPr>
      </w:pPr>
      <w:r>
        <w:rPr>
          <w:rFonts w:ascii="Arial" w:hAnsi="Arial"/>
          <w:b/>
          <w:i/>
        </w:rPr>
        <w:t>EGINDAKO JARDUKETAK ETA LORTUTAKO EMAITZAK DESKRIBATZEKO MEMORIA TEKNIKOA</w:t>
      </w:r>
    </w:p>
    <w:p w:rsidR="00EE6CE1" w:rsidRPr="00306051" w:rsidRDefault="00EE6CE1" w:rsidP="007C5801">
      <w:pPr>
        <w:ind w:right="-852"/>
        <w:rPr>
          <w:rFonts w:ascii="Arial" w:hAnsi="Arial" w:cs="Arial"/>
          <w:b/>
          <w:i/>
        </w:rPr>
      </w:pPr>
      <w:r>
        <w:rPr>
          <w:rFonts w:ascii="Arial" w:hAnsi="Arial"/>
          <w:b/>
          <w:i/>
        </w:rPr>
        <w:t>JARDUKETEN LABURPENA</w:t>
      </w:r>
    </w:p>
    <w:p w:rsidR="00EE6CE1" w:rsidRDefault="00EE6CE1" w:rsidP="007C5801">
      <w:pPr>
        <w:ind w:right="-852"/>
        <w:rPr>
          <w:rFonts w:ascii="Arial" w:hAnsi="Arial" w:cs="Arial"/>
          <w:lang w:val="es-ES_tradnl"/>
        </w:rPr>
      </w:pPr>
    </w:p>
    <w:p w:rsidR="00EE6CE1" w:rsidRPr="003775F0" w:rsidRDefault="00EE6CE1" w:rsidP="007C5801">
      <w:pPr>
        <w:numPr>
          <w:ilvl w:val="0"/>
          <w:numId w:val="1"/>
        </w:numPr>
        <w:spacing w:after="0" w:line="240" w:lineRule="auto"/>
        <w:ind w:right="-852"/>
        <w:rPr>
          <w:rFonts w:ascii="Arial" w:hAnsi="Arial" w:cs="Arial"/>
          <w:sz w:val="20"/>
          <w:szCs w:val="20"/>
        </w:rPr>
      </w:pPr>
      <w:r>
        <w:rPr>
          <w:rFonts w:ascii="Arial" w:hAnsi="Arial"/>
          <w:sz w:val="20"/>
        </w:rPr>
        <w:t>Entitate eskatzailea / Pertsona eskatzailea:……………………………….</w:t>
      </w:r>
    </w:p>
    <w:p w:rsidR="00EE6CE1" w:rsidRPr="003775F0" w:rsidRDefault="00EE6CE1" w:rsidP="007C5801">
      <w:pPr>
        <w:ind w:left="720" w:right="-852"/>
        <w:rPr>
          <w:rFonts w:ascii="Arial" w:hAnsi="Arial" w:cs="Arial"/>
          <w:sz w:val="20"/>
          <w:szCs w:val="20"/>
          <w:lang w:val="es-ES_tradnl"/>
        </w:rPr>
      </w:pPr>
    </w:p>
    <w:p w:rsidR="00EE6CE1" w:rsidRPr="003775F0" w:rsidRDefault="00EE6CE1" w:rsidP="007C5801">
      <w:pPr>
        <w:numPr>
          <w:ilvl w:val="0"/>
          <w:numId w:val="1"/>
        </w:numPr>
        <w:spacing w:after="0" w:line="240" w:lineRule="auto"/>
        <w:ind w:right="-852"/>
        <w:rPr>
          <w:rFonts w:ascii="Arial" w:hAnsi="Arial" w:cs="Arial"/>
          <w:sz w:val="20"/>
          <w:szCs w:val="20"/>
        </w:rPr>
      </w:pPr>
      <w:proofErr w:type="spellStart"/>
      <w:r>
        <w:rPr>
          <w:rFonts w:ascii="Arial" w:hAnsi="Arial"/>
          <w:sz w:val="20"/>
        </w:rPr>
        <w:t>NANa</w:t>
      </w:r>
      <w:proofErr w:type="spellEnd"/>
      <w:r>
        <w:rPr>
          <w:rFonts w:ascii="Arial" w:hAnsi="Arial"/>
          <w:sz w:val="20"/>
        </w:rPr>
        <w:t xml:space="preserve"> / IFZ ……………………………………..</w:t>
      </w:r>
    </w:p>
    <w:p w:rsidR="00EE6CE1" w:rsidRPr="003775F0" w:rsidRDefault="00EE6CE1" w:rsidP="007C5801">
      <w:pPr>
        <w:ind w:left="720" w:right="-852"/>
        <w:rPr>
          <w:rFonts w:ascii="Arial" w:hAnsi="Arial" w:cs="Arial"/>
          <w:sz w:val="20"/>
          <w:szCs w:val="20"/>
          <w:lang w:val="es-ES_tradnl"/>
        </w:rPr>
      </w:pPr>
    </w:p>
    <w:p w:rsidR="00EE6CE1" w:rsidRPr="003775F0" w:rsidRDefault="00EE6CE1" w:rsidP="007C5801">
      <w:pPr>
        <w:numPr>
          <w:ilvl w:val="0"/>
          <w:numId w:val="1"/>
        </w:numPr>
        <w:spacing w:after="0" w:line="240" w:lineRule="auto"/>
        <w:ind w:right="-852"/>
        <w:rPr>
          <w:rFonts w:ascii="Arial" w:hAnsi="Arial" w:cs="Arial"/>
          <w:sz w:val="20"/>
          <w:szCs w:val="20"/>
        </w:rPr>
      </w:pPr>
      <w:r>
        <w:rPr>
          <w:rFonts w:ascii="Arial" w:hAnsi="Arial"/>
          <w:sz w:val="20"/>
        </w:rPr>
        <w:t>Diruz lagundu behar den lerroa:</w:t>
      </w:r>
    </w:p>
    <w:p w:rsidR="00EE6CE1" w:rsidRPr="008611C7" w:rsidRDefault="00EE6CE1" w:rsidP="007C5801">
      <w:pPr>
        <w:ind w:left="720" w:right="-852"/>
        <w:jc w:val="both"/>
        <w:rPr>
          <w:rFonts w:ascii="Arial" w:hAnsi="Arial" w:cs="Arial"/>
          <w:strike/>
          <w:sz w:val="20"/>
          <w:szCs w:val="20"/>
          <w:lang w:val="es-ES"/>
        </w:rPr>
      </w:pPr>
    </w:p>
    <w:p w:rsidR="00EE6CE1" w:rsidRPr="003775F0" w:rsidRDefault="00EE6CE1" w:rsidP="007C5801">
      <w:pPr>
        <w:ind w:left="720" w:right="-852"/>
        <w:jc w:val="both"/>
        <w:rPr>
          <w:rFonts w:ascii="Arial" w:hAnsi="Arial" w:cs="Arial"/>
          <w:strike/>
          <w:sz w:val="20"/>
          <w:szCs w:val="20"/>
        </w:rPr>
      </w:pPr>
      <w:r>
        <w:rPr>
          <w:rFonts w:ascii="Arial" w:hAnsi="Arial"/>
          <w:sz w:val="20"/>
        </w:rPr>
        <w:t xml:space="preserve">1. DIGITALIZAZIOA. </w:t>
      </w:r>
      <w:r w:rsidRPr="003775F0">
        <w:rPr>
          <w:rFonts w:ascii="Arial" w:hAnsi="Arial"/>
          <w:i/>
          <w:sz w:val="20"/>
        </w:rPr>
        <w:fldChar w:fldCharType="begin">
          <w:ffData>
            <w:name w:val="Casilla1"/>
            <w:enabled/>
            <w:calcOnExit w:val="0"/>
            <w:checkBox>
              <w:sizeAuto/>
              <w:default w:val="0"/>
            </w:checkBox>
          </w:ffData>
        </w:fldChar>
      </w:r>
      <w:bookmarkStart w:id="1" w:name="Casilla1"/>
      <w:r w:rsidRPr="003775F0">
        <w:rPr>
          <w:rFonts w:ascii="Arial" w:hAnsi="Arial"/>
          <w:i/>
          <w:sz w:val="20"/>
        </w:rPr>
        <w:instrText xml:space="preserve"> FORMCHECKBOX </w:instrText>
      </w:r>
      <w:r w:rsidR="00A1385B">
        <w:rPr>
          <w:rFonts w:ascii="Arial" w:hAnsi="Arial"/>
          <w:i/>
          <w:sz w:val="20"/>
        </w:rPr>
      </w:r>
      <w:r w:rsidR="00A1385B">
        <w:rPr>
          <w:rFonts w:ascii="Arial" w:hAnsi="Arial"/>
          <w:i/>
          <w:sz w:val="20"/>
        </w:rPr>
        <w:fldChar w:fldCharType="separate"/>
      </w:r>
      <w:r w:rsidRPr="003775F0">
        <w:rPr>
          <w:rFonts w:ascii="Times" w:hAnsi="Times"/>
          <w:sz w:val="20"/>
        </w:rPr>
        <w:fldChar w:fldCharType="end"/>
      </w:r>
      <w:bookmarkEnd w:id="1"/>
    </w:p>
    <w:p w:rsidR="00EE6CE1" w:rsidRPr="003775F0" w:rsidRDefault="00EE6CE1" w:rsidP="007C5801">
      <w:pPr>
        <w:ind w:left="720" w:right="-852"/>
        <w:jc w:val="both"/>
        <w:rPr>
          <w:rFonts w:ascii="Arial" w:hAnsi="Arial" w:cs="Arial"/>
          <w:sz w:val="20"/>
          <w:szCs w:val="20"/>
        </w:rPr>
      </w:pPr>
      <w:r>
        <w:rPr>
          <w:rFonts w:ascii="Arial" w:hAnsi="Arial"/>
          <w:sz w:val="20"/>
        </w:rPr>
        <w:t>Digitalizazio arloko jarduketen helburua izanen da enpresa funtzioak, eragiketa komertzialak, bezeroen kudeaketa ereduak eta/edo komunikazio prozesuak gaitzen, hobetzen edo eboluzionatzen saiatzea, teknologia digitalak baliatuz.</w:t>
      </w:r>
    </w:p>
    <w:p w:rsidR="00EE6CE1" w:rsidRPr="003775F0" w:rsidRDefault="00EE6CE1" w:rsidP="007C5801">
      <w:pPr>
        <w:ind w:left="720" w:right="-852"/>
        <w:jc w:val="both"/>
        <w:rPr>
          <w:rFonts w:ascii="Arial" w:hAnsi="Arial" w:cs="Arial"/>
          <w:sz w:val="20"/>
          <w:szCs w:val="20"/>
        </w:rPr>
      </w:pPr>
      <w:r>
        <w:rPr>
          <w:rFonts w:ascii="Arial" w:hAnsi="Arial"/>
          <w:sz w:val="20"/>
        </w:rPr>
        <w:t>Negozioak digitalizatzeak eta eraldaketa digitala egiteak lantaldea osatzen duten pertsonen prestakuntza eta gaikuntza ekarriko du; pertsonak, halaber, lanpostuko teknologia eta tresnekin elkarrekintzan aritu beharko dira.</w:t>
      </w:r>
    </w:p>
    <w:p w:rsidR="00EE6CE1" w:rsidRPr="003775F0" w:rsidRDefault="00EE6CE1" w:rsidP="007C5801">
      <w:pPr>
        <w:ind w:left="720" w:right="-852"/>
        <w:jc w:val="both"/>
        <w:rPr>
          <w:rFonts w:ascii="Arial" w:hAnsi="Arial" w:cs="Arial"/>
          <w:sz w:val="20"/>
          <w:szCs w:val="20"/>
        </w:rPr>
      </w:pPr>
      <w:r>
        <w:rPr>
          <w:rFonts w:ascii="Arial" w:hAnsi="Arial"/>
          <w:sz w:val="20"/>
        </w:rPr>
        <w:t xml:space="preserve">2. EKONOMIA BERDEA: </w:t>
      </w:r>
      <w:r w:rsidRPr="003775F0">
        <w:rPr>
          <w:rFonts w:ascii="Arial" w:hAnsi="Arial"/>
          <w:i/>
          <w:sz w:val="20"/>
        </w:rPr>
        <w:fldChar w:fldCharType="begin">
          <w:ffData>
            <w:name w:val="Casilla1"/>
            <w:enabled/>
            <w:calcOnExit w:val="0"/>
            <w:checkBox>
              <w:sizeAuto/>
              <w:default w:val="0"/>
            </w:checkBox>
          </w:ffData>
        </w:fldChar>
      </w:r>
      <w:r w:rsidRPr="003775F0">
        <w:rPr>
          <w:rFonts w:ascii="Arial" w:hAnsi="Arial"/>
          <w:i/>
          <w:sz w:val="20"/>
        </w:rPr>
        <w:instrText xml:space="preserve"> FORMCHECKBOX </w:instrText>
      </w:r>
      <w:r w:rsidR="00A1385B">
        <w:rPr>
          <w:rFonts w:ascii="Arial" w:hAnsi="Arial"/>
          <w:i/>
          <w:sz w:val="20"/>
        </w:rPr>
      </w:r>
      <w:r w:rsidR="00A1385B">
        <w:rPr>
          <w:rFonts w:ascii="Arial" w:hAnsi="Arial"/>
          <w:i/>
          <w:sz w:val="20"/>
        </w:rPr>
        <w:fldChar w:fldCharType="separate"/>
      </w:r>
      <w:r w:rsidRPr="003775F0">
        <w:rPr>
          <w:rFonts w:ascii="Arial" w:hAnsi="Arial"/>
          <w:i/>
          <w:sz w:val="20"/>
        </w:rPr>
        <w:fldChar w:fldCharType="end"/>
      </w:r>
    </w:p>
    <w:p w:rsidR="00EE6CE1" w:rsidRPr="003775F0" w:rsidRDefault="00EE6CE1" w:rsidP="007C5801">
      <w:pPr>
        <w:ind w:left="720" w:right="-852"/>
        <w:jc w:val="both"/>
        <w:rPr>
          <w:rFonts w:ascii="Arial" w:hAnsi="Arial" w:cs="Arial"/>
          <w:sz w:val="20"/>
          <w:szCs w:val="20"/>
        </w:rPr>
      </w:pPr>
      <w:r>
        <w:rPr>
          <w:rFonts w:ascii="Arial" w:hAnsi="Arial"/>
          <w:sz w:val="20"/>
        </w:rPr>
        <w:t xml:space="preserve">Ingurumena zaindu, lehengoratu eta hobetzeko jarduketak dira. Negozioen ingurumen eragina murriztea, maila jasangarriak lortzeko, energia, lehengai eta ur kontsumoaren efizientzia areagotuz, berotegi efektuko gasak isurtzea murriztuz, hondakinak sortzea gutxituz eta ekosistemak eta bioaniztasuna lehengoratuz; hala, ekonomia eta gizartearen erresilientzia hobetuko dira. Ekonomia zirkularra, hondakinak gutxitzea, berrerabiltzea eta birziklatzea. Energia </w:t>
      </w:r>
      <w:proofErr w:type="spellStart"/>
      <w:r>
        <w:rPr>
          <w:rFonts w:ascii="Arial" w:hAnsi="Arial"/>
          <w:sz w:val="20"/>
        </w:rPr>
        <w:t>aurreztea</w:t>
      </w:r>
      <w:proofErr w:type="spellEnd"/>
      <w:r>
        <w:rPr>
          <w:rFonts w:ascii="Arial" w:hAnsi="Arial"/>
          <w:sz w:val="20"/>
        </w:rPr>
        <w:t xml:space="preserve"> eta efizientzia energetikoa. Garraio eta mugikortasun jasangarria. Uraren kudeaketa. Birgaitzea eta eraikuntza jasangarriak.</w:t>
      </w:r>
    </w:p>
    <w:p w:rsidR="00EE6CE1" w:rsidRPr="003775F0" w:rsidRDefault="00EE6CE1" w:rsidP="007C5801">
      <w:pPr>
        <w:ind w:left="720" w:right="-852"/>
        <w:jc w:val="both"/>
        <w:rPr>
          <w:rFonts w:ascii="Arial" w:hAnsi="Arial" w:cs="Arial"/>
          <w:sz w:val="20"/>
          <w:szCs w:val="20"/>
        </w:rPr>
      </w:pPr>
    </w:p>
    <w:p w:rsidR="00EE6CE1" w:rsidRPr="003775F0" w:rsidRDefault="00EE6CE1" w:rsidP="007C5801">
      <w:pPr>
        <w:numPr>
          <w:ilvl w:val="0"/>
          <w:numId w:val="1"/>
        </w:numPr>
        <w:spacing w:after="0" w:line="240" w:lineRule="auto"/>
        <w:ind w:right="-852"/>
        <w:rPr>
          <w:rFonts w:ascii="Arial" w:hAnsi="Arial" w:cs="Arial"/>
          <w:sz w:val="20"/>
          <w:szCs w:val="20"/>
        </w:rPr>
      </w:pPr>
      <w:r>
        <w:rPr>
          <w:rFonts w:ascii="Arial" w:hAnsi="Arial"/>
          <w:sz w:val="20"/>
        </w:rPr>
        <w:t>Jarduketa diruz lagungarriak:</w:t>
      </w:r>
    </w:p>
    <w:p w:rsidR="007C5801" w:rsidRDefault="007C5801" w:rsidP="007C5801">
      <w:pPr>
        <w:spacing w:after="160" w:line="256" w:lineRule="auto"/>
        <w:ind w:left="720" w:right="-852"/>
        <w:jc w:val="both"/>
        <w:rPr>
          <w:rFonts w:ascii="Arial" w:eastAsia="Calibri" w:hAnsi="Arial" w:cs="Arial"/>
          <w:sz w:val="20"/>
          <w:szCs w:val="20"/>
        </w:rPr>
      </w:pPr>
    </w:p>
    <w:p w:rsidR="00EE6CE1" w:rsidRPr="003775F0" w:rsidRDefault="00EE6CE1" w:rsidP="007C5801">
      <w:pPr>
        <w:spacing w:after="160" w:line="256" w:lineRule="auto"/>
        <w:ind w:left="720" w:right="-852"/>
        <w:jc w:val="both"/>
        <w:rPr>
          <w:rFonts w:ascii="Arial" w:eastAsia="Calibri" w:hAnsi="Arial" w:cs="Arial"/>
          <w:sz w:val="20"/>
          <w:szCs w:val="20"/>
        </w:rPr>
      </w:pPr>
      <w:r>
        <w:rPr>
          <w:rFonts w:ascii="Arial" w:hAnsi="Arial"/>
          <w:sz w:val="20"/>
        </w:rPr>
        <w:t>a) Premien diagnostikoa: Abiapuntuko egoera aztertzea, lortu beharreko helburuak zehaztea eta helburuak lortzeko ekintzak definitzea.</w:t>
      </w:r>
      <w:r>
        <w:rPr>
          <w:rFonts w:ascii="Arial" w:hAnsi="Arial"/>
          <w:i/>
          <w:sz w:val="20"/>
        </w:rPr>
        <w:t xml:space="preserve"> </w:t>
      </w:r>
      <w:r w:rsidRPr="003775F0">
        <w:rPr>
          <w:rFonts w:ascii="Arial" w:hAnsi="Arial"/>
          <w:i/>
          <w:sz w:val="20"/>
        </w:rPr>
        <w:fldChar w:fldCharType="begin">
          <w:ffData>
            <w:name w:val="Casilla1"/>
            <w:enabled/>
            <w:calcOnExit w:val="0"/>
            <w:checkBox>
              <w:sizeAuto/>
              <w:default w:val="0"/>
            </w:checkBox>
          </w:ffData>
        </w:fldChar>
      </w:r>
      <w:r w:rsidRPr="003775F0">
        <w:rPr>
          <w:rFonts w:ascii="Arial" w:hAnsi="Arial"/>
          <w:i/>
          <w:sz w:val="20"/>
        </w:rPr>
        <w:instrText xml:space="preserve"> FORMCHECKBOX </w:instrText>
      </w:r>
      <w:r w:rsidR="00A1385B">
        <w:rPr>
          <w:rFonts w:ascii="Arial" w:hAnsi="Arial"/>
          <w:i/>
          <w:sz w:val="20"/>
        </w:rPr>
      </w:r>
      <w:r w:rsidR="00A1385B">
        <w:rPr>
          <w:rFonts w:ascii="Arial" w:hAnsi="Arial"/>
          <w:i/>
          <w:sz w:val="20"/>
        </w:rPr>
        <w:fldChar w:fldCharType="separate"/>
      </w:r>
      <w:r w:rsidRPr="003775F0">
        <w:rPr>
          <w:rFonts w:ascii="Arial" w:hAnsi="Arial"/>
          <w:i/>
          <w:sz w:val="20"/>
        </w:rPr>
        <w:fldChar w:fldCharType="end"/>
      </w:r>
    </w:p>
    <w:p w:rsidR="00EE6CE1" w:rsidRPr="003775F0" w:rsidRDefault="00EE6CE1" w:rsidP="007C5801">
      <w:pPr>
        <w:spacing w:after="160" w:line="256" w:lineRule="auto"/>
        <w:ind w:left="720" w:right="-852"/>
        <w:jc w:val="both"/>
        <w:rPr>
          <w:rFonts w:ascii="Arial" w:eastAsia="Calibri" w:hAnsi="Arial" w:cs="Arial"/>
          <w:sz w:val="20"/>
          <w:szCs w:val="20"/>
        </w:rPr>
      </w:pPr>
      <w:r>
        <w:rPr>
          <w:rFonts w:ascii="Arial" w:hAnsi="Arial"/>
          <w:sz w:val="20"/>
        </w:rPr>
        <w:t>b) Ekintza planak: ezarritako helburuak lortzeko garatu beharreko estrategia diseinatu eta prestatzea, kontuan hartuz jardun faseak, kronograma eta jarduketa bakoitzerako behar diren baliabideak.</w:t>
      </w:r>
      <w:r>
        <w:rPr>
          <w:rFonts w:ascii="Arial" w:hAnsi="Arial"/>
          <w:i/>
          <w:sz w:val="20"/>
        </w:rPr>
        <w:t xml:space="preserve"> </w:t>
      </w:r>
      <w:r w:rsidRPr="003775F0">
        <w:rPr>
          <w:rFonts w:ascii="Arial" w:hAnsi="Arial"/>
          <w:i/>
          <w:sz w:val="20"/>
        </w:rPr>
        <w:fldChar w:fldCharType="begin">
          <w:ffData>
            <w:name w:val="Casilla1"/>
            <w:enabled/>
            <w:calcOnExit w:val="0"/>
            <w:checkBox>
              <w:sizeAuto/>
              <w:default w:val="0"/>
            </w:checkBox>
          </w:ffData>
        </w:fldChar>
      </w:r>
      <w:r w:rsidRPr="003775F0">
        <w:rPr>
          <w:rFonts w:ascii="Arial" w:hAnsi="Arial"/>
          <w:i/>
          <w:sz w:val="20"/>
        </w:rPr>
        <w:instrText xml:space="preserve"> FORMCHECKBOX </w:instrText>
      </w:r>
      <w:r w:rsidR="00A1385B">
        <w:rPr>
          <w:rFonts w:ascii="Arial" w:hAnsi="Arial"/>
          <w:i/>
          <w:sz w:val="20"/>
        </w:rPr>
      </w:r>
      <w:r w:rsidR="00A1385B">
        <w:rPr>
          <w:rFonts w:ascii="Arial" w:hAnsi="Arial"/>
          <w:i/>
          <w:sz w:val="20"/>
        </w:rPr>
        <w:fldChar w:fldCharType="separate"/>
      </w:r>
      <w:r w:rsidRPr="003775F0">
        <w:rPr>
          <w:rFonts w:ascii="Arial" w:hAnsi="Arial"/>
          <w:i/>
          <w:sz w:val="20"/>
        </w:rPr>
        <w:fldChar w:fldCharType="end"/>
      </w:r>
    </w:p>
    <w:p w:rsidR="00EE6CE1" w:rsidRPr="003775F0" w:rsidRDefault="00EE6CE1" w:rsidP="007C5801">
      <w:pPr>
        <w:spacing w:after="160" w:line="256" w:lineRule="auto"/>
        <w:ind w:left="720" w:right="-852"/>
        <w:jc w:val="both"/>
        <w:rPr>
          <w:rFonts w:ascii="Arial" w:eastAsia="Calibri" w:hAnsi="Arial" w:cs="Arial"/>
          <w:sz w:val="20"/>
          <w:szCs w:val="20"/>
        </w:rPr>
      </w:pPr>
      <w:r>
        <w:lastRenderedPageBreak/>
        <w:t>c</w:t>
      </w:r>
      <w:r>
        <w:rPr>
          <w:rFonts w:ascii="Arial" w:hAnsi="Arial"/>
          <w:sz w:val="20"/>
        </w:rPr>
        <w:t>) Identifikatutako soluzioak ezartzen laguntza eta tutoretza: diagnosia egin eta ekintza plana definitu ondoren, identifikatutako soluzioak ezartzeko adituen tutoretza eta laguntza finantzatzen ahalko da.</w:t>
      </w:r>
      <w:r>
        <w:rPr>
          <w:rFonts w:ascii="Arial" w:hAnsi="Arial"/>
          <w:i/>
          <w:sz w:val="20"/>
        </w:rPr>
        <w:t xml:space="preserve"> </w:t>
      </w:r>
      <w:r w:rsidRPr="003775F0">
        <w:rPr>
          <w:rFonts w:ascii="Arial" w:hAnsi="Arial"/>
          <w:i/>
          <w:sz w:val="20"/>
        </w:rPr>
        <w:fldChar w:fldCharType="begin">
          <w:ffData>
            <w:name w:val="Casilla1"/>
            <w:enabled/>
            <w:calcOnExit w:val="0"/>
            <w:checkBox>
              <w:sizeAuto/>
              <w:default w:val="0"/>
            </w:checkBox>
          </w:ffData>
        </w:fldChar>
      </w:r>
      <w:r w:rsidRPr="003775F0">
        <w:rPr>
          <w:rFonts w:ascii="Arial" w:hAnsi="Arial"/>
          <w:i/>
          <w:sz w:val="20"/>
        </w:rPr>
        <w:instrText xml:space="preserve"> FORMCHECKBOX </w:instrText>
      </w:r>
      <w:r w:rsidR="00A1385B">
        <w:rPr>
          <w:rFonts w:ascii="Arial" w:hAnsi="Arial"/>
          <w:i/>
          <w:sz w:val="20"/>
        </w:rPr>
      </w:r>
      <w:r w:rsidR="00A1385B">
        <w:rPr>
          <w:rFonts w:ascii="Arial" w:hAnsi="Arial"/>
          <w:i/>
          <w:sz w:val="20"/>
        </w:rPr>
        <w:fldChar w:fldCharType="separate"/>
      </w:r>
      <w:r w:rsidRPr="003775F0">
        <w:rPr>
          <w:rFonts w:ascii="Arial" w:hAnsi="Arial"/>
          <w:i/>
          <w:sz w:val="20"/>
        </w:rPr>
        <w:fldChar w:fldCharType="end"/>
      </w:r>
    </w:p>
    <w:p w:rsidR="00EE6CE1" w:rsidRPr="003775F0" w:rsidRDefault="00EE6CE1" w:rsidP="007C5801">
      <w:pPr>
        <w:spacing w:after="160" w:line="256" w:lineRule="auto"/>
        <w:ind w:left="720" w:right="-852"/>
        <w:jc w:val="both"/>
        <w:rPr>
          <w:rFonts w:ascii="Arial" w:eastAsia="Calibri" w:hAnsi="Arial" w:cs="Arial"/>
          <w:sz w:val="20"/>
          <w:szCs w:val="20"/>
        </w:rPr>
      </w:pPr>
      <w:r>
        <w:rPr>
          <w:rFonts w:ascii="Arial" w:hAnsi="Arial"/>
          <w:sz w:val="20"/>
        </w:rPr>
        <w:t xml:space="preserve">d) Aholkularitza: pertsona onuradunei laguntza pertsonalizatua eta espezializatua emateko ekintzak, negozioak finkatzeko, besteak beste, gai hauek landuz: arrakasta faktoreak, plangintzaren efikazia, kudeaketa finantzarioa eta operatiboa, produktuak garatzea, zerbitzu </w:t>
      </w:r>
      <w:proofErr w:type="spellStart"/>
      <w:r>
        <w:rPr>
          <w:rFonts w:ascii="Arial" w:hAnsi="Arial"/>
          <w:sz w:val="20"/>
        </w:rPr>
        <w:t>ekoberritzaileak</w:t>
      </w:r>
      <w:proofErr w:type="spellEnd"/>
      <w:r>
        <w:rPr>
          <w:rFonts w:ascii="Arial" w:hAnsi="Arial"/>
          <w:sz w:val="20"/>
        </w:rPr>
        <w:t>, salmenta eta merkaturatze praktika onak, eta abar.</w:t>
      </w:r>
      <w:r>
        <w:t xml:space="preserve"> </w:t>
      </w:r>
      <w:r>
        <w:rPr>
          <w:rFonts w:ascii="Arial" w:hAnsi="Arial"/>
          <w:sz w:val="20"/>
        </w:rPr>
        <w:t xml:space="preserve">Aholkularitza </w:t>
      </w:r>
      <w:proofErr w:type="spellStart"/>
      <w:r>
        <w:rPr>
          <w:rFonts w:ascii="Arial" w:hAnsi="Arial"/>
          <w:sz w:val="20"/>
        </w:rPr>
        <w:t>presentziala</w:t>
      </w:r>
      <w:proofErr w:type="spellEnd"/>
      <w:r>
        <w:rPr>
          <w:rFonts w:ascii="Arial" w:hAnsi="Arial"/>
          <w:sz w:val="20"/>
        </w:rPr>
        <w:t xml:space="preserve">, </w:t>
      </w:r>
      <w:proofErr w:type="spellStart"/>
      <w:r>
        <w:rPr>
          <w:rFonts w:ascii="Arial" w:hAnsi="Arial"/>
          <w:sz w:val="20"/>
        </w:rPr>
        <w:t>urrutikoa</w:t>
      </w:r>
      <w:proofErr w:type="spellEnd"/>
      <w:r>
        <w:rPr>
          <w:rFonts w:ascii="Arial" w:hAnsi="Arial"/>
          <w:sz w:val="20"/>
        </w:rPr>
        <w:t xml:space="preserve"> edo mistoa izaten ahalko da.</w:t>
      </w:r>
      <w:r>
        <w:rPr>
          <w:rFonts w:ascii="Arial" w:hAnsi="Arial"/>
          <w:i/>
          <w:sz w:val="20"/>
        </w:rPr>
        <w:t xml:space="preserve"> </w:t>
      </w:r>
      <w:r w:rsidRPr="003775F0">
        <w:rPr>
          <w:rFonts w:ascii="Arial" w:hAnsi="Arial"/>
          <w:i/>
          <w:sz w:val="20"/>
        </w:rPr>
        <w:fldChar w:fldCharType="begin">
          <w:ffData>
            <w:name w:val="Casilla1"/>
            <w:enabled/>
            <w:calcOnExit w:val="0"/>
            <w:checkBox>
              <w:sizeAuto/>
              <w:default w:val="0"/>
            </w:checkBox>
          </w:ffData>
        </w:fldChar>
      </w:r>
      <w:r w:rsidRPr="003775F0">
        <w:rPr>
          <w:rFonts w:ascii="Arial" w:hAnsi="Arial"/>
          <w:i/>
          <w:sz w:val="20"/>
        </w:rPr>
        <w:instrText xml:space="preserve"> FORMCHECKBOX </w:instrText>
      </w:r>
      <w:r w:rsidR="00A1385B">
        <w:rPr>
          <w:rFonts w:ascii="Arial" w:hAnsi="Arial"/>
          <w:i/>
          <w:sz w:val="20"/>
        </w:rPr>
      </w:r>
      <w:r w:rsidR="00A1385B">
        <w:rPr>
          <w:rFonts w:ascii="Arial" w:hAnsi="Arial"/>
          <w:i/>
          <w:sz w:val="20"/>
        </w:rPr>
        <w:fldChar w:fldCharType="separate"/>
      </w:r>
      <w:r w:rsidRPr="003775F0">
        <w:rPr>
          <w:rFonts w:ascii="Arial" w:hAnsi="Arial"/>
          <w:i/>
          <w:sz w:val="20"/>
        </w:rPr>
        <w:fldChar w:fldCharType="end"/>
      </w:r>
    </w:p>
    <w:p w:rsidR="00EE6CE1" w:rsidRPr="003775F0" w:rsidRDefault="00EE6CE1" w:rsidP="007C5801">
      <w:pPr>
        <w:spacing w:after="160" w:line="256" w:lineRule="auto"/>
        <w:ind w:left="720" w:right="-852"/>
        <w:jc w:val="both"/>
        <w:rPr>
          <w:rFonts w:ascii="Arial" w:eastAsia="Calibri" w:hAnsi="Arial" w:cs="Arial"/>
          <w:sz w:val="20"/>
          <w:szCs w:val="20"/>
        </w:rPr>
      </w:pPr>
      <w:r>
        <w:rPr>
          <w:rFonts w:ascii="Arial" w:hAnsi="Arial"/>
          <w:sz w:val="20"/>
        </w:rPr>
        <w:t xml:space="preserve">e) Prestakuntza ekonomia digital eta berdearen esparruetan. Hartzaileen </w:t>
      </w:r>
      <w:proofErr w:type="spellStart"/>
      <w:r>
        <w:rPr>
          <w:rFonts w:ascii="Arial" w:hAnsi="Arial"/>
          <w:sz w:val="20"/>
        </w:rPr>
        <w:t>ekintzailetza</w:t>
      </w:r>
      <w:proofErr w:type="spellEnd"/>
      <w:r>
        <w:rPr>
          <w:rFonts w:ascii="Arial" w:hAnsi="Arial"/>
          <w:sz w:val="20"/>
        </w:rPr>
        <w:t xml:space="preserve"> gaitasunak hobetzeko prestakuntza praktikoa, ekonomia berde eta digitalerantz jotzeko trantsizioa bultzatzeko asmoz. Prestakuntza </w:t>
      </w:r>
      <w:proofErr w:type="spellStart"/>
      <w:r>
        <w:rPr>
          <w:rFonts w:ascii="Arial" w:hAnsi="Arial"/>
          <w:sz w:val="20"/>
        </w:rPr>
        <w:t>presentziala</w:t>
      </w:r>
      <w:proofErr w:type="spellEnd"/>
      <w:r>
        <w:rPr>
          <w:rFonts w:ascii="Arial" w:hAnsi="Arial"/>
          <w:sz w:val="20"/>
        </w:rPr>
        <w:t xml:space="preserve">, </w:t>
      </w:r>
      <w:proofErr w:type="spellStart"/>
      <w:r>
        <w:rPr>
          <w:rFonts w:ascii="Arial" w:hAnsi="Arial"/>
          <w:sz w:val="20"/>
        </w:rPr>
        <w:t>urrutikoa</w:t>
      </w:r>
      <w:proofErr w:type="spellEnd"/>
      <w:r>
        <w:rPr>
          <w:rFonts w:ascii="Arial" w:hAnsi="Arial"/>
          <w:sz w:val="20"/>
        </w:rPr>
        <w:t xml:space="preserve"> edo mistoa izaten ahalko da.</w:t>
      </w:r>
      <w:r>
        <w:rPr>
          <w:rFonts w:ascii="Arial" w:hAnsi="Arial"/>
          <w:i/>
          <w:sz w:val="20"/>
        </w:rPr>
        <w:t xml:space="preserve"> </w:t>
      </w:r>
      <w:r w:rsidRPr="003775F0">
        <w:rPr>
          <w:rFonts w:ascii="Arial" w:hAnsi="Arial"/>
          <w:i/>
          <w:sz w:val="20"/>
        </w:rPr>
        <w:fldChar w:fldCharType="begin">
          <w:ffData>
            <w:name w:val="Casilla1"/>
            <w:enabled/>
            <w:calcOnExit w:val="0"/>
            <w:checkBox>
              <w:sizeAuto/>
              <w:default w:val="0"/>
            </w:checkBox>
          </w:ffData>
        </w:fldChar>
      </w:r>
      <w:r w:rsidRPr="003775F0">
        <w:rPr>
          <w:rFonts w:ascii="Arial" w:hAnsi="Arial"/>
          <w:i/>
          <w:sz w:val="20"/>
        </w:rPr>
        <w:instrText xml:space="preserve"> FORMCHECKBOX </w:instrText>
      </w:r>
      <w:r w:rsidR="00A1385B">
        <w:rPr>
          <w:rFonts w:ascii="Arial" w:hAnsi="Arial"/>
          <w:i/>
          <w:sz w:val="20"/>
        </w:rPr>
      </w:r>
      <w:r w:rsidR="00A1385B">
        <w:rPr>
          <w:rFonts w:ascii="Arial" w:hAnsi="Arial"/>
          <w:i/>
          <w:sz w:val="20"/>
        </w:rPr>
        <w:fldChar w:fldCharType="separate"/>
      </w:r>
      <w:r w:rsidRPr="003775F0">
        <w:rPr>
          <w:rFonts w:ascii="Arial" w:hAnsi="Arial"/>
          <w:i/>
          <w:sz w:val="20"/>
        </w:rPr>
        <w:fldChar w:fldCharType="end"/>
      </w:r>
    </w:p>
    <w:p w:rsidR="00EE6CE1" w:rsidRPr="003775F0" w:rsidRDefault="00EE6CE1" w:rsidP="007C5801">
      <w:pPr>
        <w:spacing w:after="160" w:line="256" w:lineRule="auto"/>
        <w:ind w:left="720" w:right="-852"/>
        <w:jc w:val="both"/>
        <w:rPr>
          <w:rFonts w:ascii="Arial" w:eastAsia="Calibri" w:hAnsi="Arial" w:cs="Arial"/>
          <w:sz w:val="20"/>
          <w:szCs w:val="20"/>
        </w:rPr>
      </w:pPr>
      <w:r>
        <w:rPr>
          <w:rFonts w:ascii="Arial" w:hAnsi="Arial"/>
          <w:sz w:val="20"/>
        </w:rPr>
        <w:t xml:space="preserve">f) Inbertsioak: Digitalizazio prozesua edo ekonomia berdeko soluzioak ezartzea errazteko behar diren inbertsioek laguntza hau jasotzen ahal dute, edozein enpresa edo autonomo </w:t>
      </w:r>
      <w:proofErr w:type="spellStart"/>
      <w:r>
        <w:rPr>
          <w:rFonts w:ascii="Arial" w:hAnsi="Arial"/>
          <w:sz w:val="20"/>
        </w:rPr>
        <w:t>eskatzaileenak</w:t>
      </w:r>
      <w:proofErr w:type="spellEnd"/>
      <w:r>
        <w:rPr>
          <w:rFonts w:ascii="Arial" w:hAnsi="Arial"/>
          <w:sz w:val="20"/>
        </w:rPr>
        <w:t>. Inbertsio gisa ulertuko dira ibilgetuari lotutakoak, materiala edo immateriala.</w:t>
      </w:r>
      <w:r>
        <w:rPr>
          <w:rFonts w:ascii="Arial" w:hAnsi="Arial"/>
          <w:i/>
          <w:sz w:val="20"/>
        </w:rPr>
        <w:t xml:space="preserve"> </w:t>
      </w:r>
      <w:r w:rsidRPr="003775F0">
        <w:rPr>
          <w:rFonts w:ascii="Arial" w:hAnsi="Arial"/>
          <w:i/>
          <w:sz w:val="20"/>
        </w:rPr>
        <w:fldChar w:fldCharType="begin">
          <w:ffData>
            <w:name w:val="Casilla1"/>
            <w:enabled/>
            <w:calcOnExit w:val="0"/>
            <w:checkBox>
              <w:sizeAuto/>
              <w:default w:val="0"/>
            </w:checkBox>
          </w:ffData>
        </w:fldChar>
      </w:r>
      <w:r w:rsidRPr="003775F0">
        <w:rPr>
          <w:rFonts w:ascii="Arial" w:hAnsi="Arial"/>
          <w:i/>
          <w:sz w:val="20"/>
        </w:rPr>
        <w:instrText xml:space="preserve"> FORMCHECKBOX </w:instrText>
      </w:r>
      <w:r w:rsidR="00A1385B">
        <w:rPr>
          <w:rFonts w:ascii="Arial" w:hAnsi="Arial"/>
          <w:i/>
          <w:sz w:val="20"/>
        </w:rPr>
      </w:r>
      <w:r w:rsidR="00A1385B">
        <w:rPr>
          <w:rFonts w:ascii="Arial" w:hAnsi="Arial"/>
          <w:i/>
          <w:sz w:val="20"/>
        </w:rPr>
        <w:fldChar w:fldCharType="separate"/>
      </w:r>
      <w:r w:rsidRPr="003775F0">
        <w:rPr>
          <w:rFonts w:ascii="Arial" w:hAnsi="Arial"/>
          <w:i/>
          <w:sz w:val="20"/>
        </w:rPr>
        <w:fldChar w:fldCharType="end"/>
      </w:r>
    </w:p>
    <w:p w:rsidR="00EE6CE1" w:rsidRPr="003775F0" w:rsidRDefault="00EE6CE1" w:rsidP="007C5801">
      <w:pPr>
        <w:spacing w:after="160" w:line="256" w:lineRule="auto"/>
        <w:ind w:left="720" w:right="-852"/>
        <w:jc w:val="both"/>
        <w:rPr>
          <w:rFonts w:ascii="Arial" w:eastAsia="Calibri" w:hAnsi="Arial" w:cs="Arial"/>
          <w:b/>
          <w:sz w:val="20"/>
          <w:szCs w:val="20"/>
        </w:rPr>
      </w:pPr>
      <w:r>
        <w:rPr>
          <w:rFonts w:ascii="Arial" w:hAnsi="Arial"/>
          <w:b/>
          <w:sz w:val="20"/>
        </w:rPr>
        <w:t xml:space="preserve">Eskatutako </w:t>
      </w:r>
      <w:proofErr w:type="spellStart"/>
      <w:r>
        <w:rPr>
          <w:rFonts w:ascii="Arial" w:hAnsi="Arial"/>
          <w:b/>
          <w:sz w:val="20"/>
        </w:rPr>
        <w:t>dirulaguntzaren</w:t>
      </w:r>
      <w:proofErr w:type="spellEnd"/>
      <w:r>
        <w:rPr>
          <w:rFonts w:ascii="Arial" w:hAnsi="Arial"/>
          <w:b/>
          <w:sz w:val="20"/>
        </w:rPr>
        <w:t xml:space="preserve"> helburua </w:t>
      </w:r>
      <w:r>
        <w:rPr>
          <w:rFonts w:ascii="Arial" w:hAnsi="Arial"/>
          <w:b/>
          <w:sz w:val="20"/>
          <w:u w:val="single"/>
        </w:rPr>
        <w:t>inbertsioak</w:t>
      </w:r>
      <w:r>
        <w:rPr>
          <w:rFonts w:ascii="Arial" w:hAnsi="Arial"/>
          <w:b/>
          <w:sz w:val="20"/>
        </w:rPr>
        <w:t xml:space="preserve"> egitea bada, orduan onuradunak justifikatu egin beharko du inbertsioak agintzen dituzten a) eta d) ekintzen artekoren bat edo batzuk aurretiaz egin direla.  Ez da ezinbestekoa aholkularitza ekintza horiek </w:t>
      </w:r>
      <w:proofErr w:type="spellStart"/>
      <w:r>
        <w:rPr>
          <w:rFonts w:ascii="Arial" w:hAnsi="Arial"/>
          <w:b/>
          <w:sz w:val="20"/>
        </w:rPr>
        <w:t>dirulaguntza</w:t>
      </w:r>
      <w:proofErr w:type="spellEnd"/>
      <w:r>
        <w:rPr>
          <w:rFonts w:ascii="Arial" w:hAnsi="Arial"/>
          <w:b/>
          <w:sz w:val="20"/>
        </w:rPr>
        <w:t xml:space="preserve"> honen deialdiari esker finantzatu izana.</w:t>
      </w:r>
    </w:p>
    <w:p w:rsidR="00EE6CE1" w:rsidRPr="008611C7" w:rsidRDefault="00EE6CE1" w:rsidP="007C5801">
      <w:pPr>
        <w:ind w:right="-852"/>
        <w:rPr>
          <w:rFonts w:ascii="Arial" w:eastAsia="Times New Roman" w:hAnsi="Arial" w:cs="Arial"/>
          <w:sz w:val="20"/>
          <w:szCs w:val="20"/>
          <w:lang w:eastAsia="es-ES"/>
        </w:rPr>
      </w:pPr>
    </w:p>
    <w:p w:rsidR="00EE6CE1" w:rsidRPr="003775F0" w:rsidRDefault="00EE6CE1" w:rsidP="007C5801">
      <w:pPr>
        <w:numPr>
          <w:ilvl w:val="0"/>
          <w:numId w:val="1"/>
        </w:numPr>
        <w:spacing w:after="0" w:line="240" w:lineRule="auto"/>
        <w:ind w:right="-852"/>
        <w:rPr>
          <w:rFonts w:ascii="Arial" w:hAnsi="Arial" w:cs="Arial"/>
          <w:sz w:val="20"/>
          <w:szCs w:val="20"/>
        </w:rPr>
      </w:pPr>
      <w:r>
        <w:rPr>
          <w:rFonts w:ascii="Arial" w:hAnsi="Arial"/>
          <w:sz w:val="20"/>
        </w:rPr>
        <w:t>3. eta 4. oinarrietan adierazitako esparruren batean garatutako jarduketen laburpena:</w:t>
      </w:r>
    </w:p>
    <w:p w:rsidR="00EE6CE1" w:rsidRPr="003775F0" w:rsidRDefault="00EE6CE1" w:rsidP="007C5801">
      <w:pPr>
        <w:pStyle w:val="Prrafodelista"/>
        <w:ind w:right="-852"/>
        <w:rPr>
          <w:rFonts w:ascii="Arial" w:hAnsi="Arial" w:cs="Arial"/>
          <w:lang w:val="es-ES_tradnl"/>
        </w:rPr>
      </w:pPr>
    </w:p>
    <w:p w:rsidR="00EE6CE1" w:rsidRPr="003775F0" w:rsidRDefault="00EE6CE1" w:rsidP="007C5801">
      <w:pPr>
        <w:ind w:left="720" w:right="-852"/>
        <w:rPr>
          <w:rFonts w:ascii="Arial" w:hAnsi="Arial" w:cs="Arial"/>
          <w:sz w:val="20"/>
          <w:szCs w:val="20"/>
          <w:lang w:val="es-ES_tradnl"/>
        </w:rPr>
      </w:pPr>
    </w:p>
    <w:p w:rsidR="00EE6CE1" w:rsidRPr="003775F0" w:rsidRDefault="00EE6CE1" w:rsidP="007C5801">
      <w:pPr>
        <w:ind w:left="720" w:right="-852"/>
        <w:rPr>
          <w:rFonts w:ascii="Arial" w:hAnsi="Arial" w:cs="Arial"/>
          <w:sz w:val="20"/>
          <w:szCs w:val="20"/>
          <w:lang w:val="es-ES_tradnl"/>
        </w:rPr>
      </w:pPr>
    </w:p>
    <w:p w:rsidR="00EE6CE1" w:rsidRPr="003775F0" w:rsidRDefault="00EE6CE1" w:rsidP="007C5801">
      <w:pPr>
        <w:ind w:left="720" w:right="-852"/>
        <w:rPr>
          <w:rFonts w:ascii="Arial" w:hAnsi="Arial" w:cs="Arial"/>
          <w:sz w:val="20"/>
          <w:szCs w:val="20"/>
          <w:lang w:val="es-ES_tradnl"/>
        </w:rPr>
      </w:pPr>
    </w:p>
    <w:p w:rsidR="00EE6CE1" w:rsidRPr="003775F0" w:rsidRDefault="00EE6CE1" w:rsidP="007C5801">
      <w:pPr>
        <w:ind w:left="720" w:right="-852"/>
        <w:rPr>
          <w:rFonts w:ascii="Arial" w:hAnsi="Arial" w:cs="Arial"/>
          <w:sz w:val="20"/>
          <w:szCs w:val="20"/>
          <w:lang w:val="es-ES_tradnl"/>
        </w:rPr>
      </w:pPr>
    </w:p>
    <w:p w:rsidR="00EE6CE1" w:rsidRDefault="00EE6CE1" w:rsidP="007C5801">
      <w:pPr>
        <w:pStyle w:val="Prrafodelista"/>
        <w:ind w:right="-852"/>
        <w:rPr>
          <w:rFonts w:ascii="Arial" w:hAnsi="Arial" w:cs="Arial"/>
          <w:lang w:val="es-ES_tradnl"/>
        </w:rPr>
      </w:pPr>
    </w:p>
    <w:p w:rsidR="00FC598B" w:rsidRDefault="00FC598B" w:rsidP="007C5801">
      <w:pPr>
        <w:pStyle w:val="Prrafodelista"/>
        <w:ind w:right="-852"/>
        <w:rPr>
          <w:rFonts w:ascii="Arial" w:hAnsi="Arial" w:cs="Arial"/>
          <w:lang w:val="es-ES_tradnl"/>
        </w:rPr>
      </w:pPr>
    </w:p>
    <w:p w:rsidR="00CD1F65" w:rsidRDefault="00CD1F65" w:rsidP="007C5801">
      <w:pPr>
        <w:pStyle w:val="Prrafodelista"/>
        <w:ind w:right="-852"/>
        <w:rPr>
          <w:rFonts w:ascii="Arial" w:hAnsi="Arial" w:cs="Arial"/>
          <w:lang w:val="es-ES_tradnl"/>
        </w:rPr>
      </w:pPr>
    </w:p>
    <w:p w:rsidR="00CD1F65" w:rsidRDefault="00CD1F65" w:rsidP="007C5801">
      <w:pPr>
        <w:pStyle w:val="Prrafodelista"/>
        <w:ind w:right="-852"/>
        <w:rPr>
          <w:rFonts w:ascii="Arial" w:hAnsi="Arial" w:cs="Arial"/>
          <w:lang w:val="es-ES_tradnl"/>
        </w:rPr>
      </w:pPr>
    </w:p>
    <w:p w:rsidR="00CD1F65" w:rsidRDefault="00CD1F65" w:rsidP="007C5801">
      <w:pPr>
        <w:pStyle w:val="Prrafodelista"/>
        <w:ind w:right="-852"/>
        <w:rPr>
          <w:rFonts w:ascii="Arial" w:hAnsi="Arial" w:cs="Arial"/>
          <w:lang w:val="es-ES_tradnl"/>
        </w:rPr>
      </w:pPr>
    </w:p>
    <w:p w:rsidR="00CD1F65" w:rsidRDefault="00CD1F65" w:rsidP="007C5801">
      <w:pPr>
        <w:pStyle w:val="Prrafodelista"/>
        <w:ind w:right="-852"/>
        <w:rPr>
          <w:rFonts w:ascii="Arial" w:hAnsi="Arial" w:cs="Arial"/>
          <w:lang w:val="es-ES_tradnl"/>
        </w:rPr>
      </w:pPr>
    </w:p>
    <w:p w:rsidR="00CD1F65" w:rsidRPr="003775F0" w:rsidRDefault="00CD1F65" w:rsidP="007C5801">
      <w:pPr>
        <w:pStyle w:val="Prrafodelista"/>
        <w:ind w:right="-852"/>
        <w:rPr>
          <w:rFonts w:ascii="Arial" w:hAnsi="Arial" w:cs="Arial"/>
          <w:lang w:val="es-ES_tradnl"/>
        </w:rPr>
      </w:pPr>
    </w:p>
    <w:p w:rsidR="00EE6CE1" w:rsidRPr="003775F0" w:rsidRDefault="00EE6CE1" w:rsidP="007C5801">
      <w:pPr>
        <w:numPr>
          <w:ilvl w:val="0"/>
          <w:numId w:val="1"/>
        </w:numPr>
        <w:spacing w:after="0" w:line="240" w:lineRule="auto"/>
        <w:ind w:right="-852"/>
        <w:rPr>
          <w:rFonts w:ascii="Arial" w:hAnsi="Arial" w:cs="Arial"/>
          <w:sz w:val="20"/>
          <w:szCs w:val="20"/>
        </w:rPr>
      </w:pPr>
      <w:r>
        <w:rPr>
          <w:rFonts w:ascii="Arial" w:hAnsi="Arial"/>
          <w:sz w:val="20"/>
        </w:rPr>
        <w:t>Bi lerro diruz lagungarrietako batean oinarrituz lortutako emaitzen deskribapena:</w:t>
      </w:r>
    </w:p>
    <w:p w:rsidR="00EE6CE1" w:rsidRPr="003775F0" w:rsidRDefault="00EE6CE1" w:rsidP="007C5801">
      <w:pPr>
        <w:ind w:right="-852"/>
        <w:rPr>
          <w:rFonts w:ascii="Arial" w:hAnsi="Arial" w:cs="Arial"/>
          <w:sz w:val="20"/>
          <w:szCs w:val="20"/>
          <w:lang w:val="es-ES_tradnl"/>
        </w:rPr>
      </w:pPr>
    </w:p>
    <w:p w:rsidR="00EE6CE1" w:rsidRPr="003775F0" w:rsidRDefault="00EE6CE1" w:rsidP="007C5801">
      <w:pPr>
        <w:ind w:right="-852"/>
        <w:rPr>
          <w:rFonts w:ascii="Arial" w:hAnsi="Arial" w:cs="Arial"/>
          <w:sz w:val="20"/>
          <w:szCs w:val="20"/>
          <w:lang w:val="es-ES_tradnl"/>
        </w:rPr>
      </w:pPr>
    </w:p>
    <w:p w:rsidR="00EE6CE1" w:rsidRPr="003775F0" w:rsidRDefault="00EE6CE1" w:rsidP="007C5801">
      <w:pPr>
        <w:ind w:right="-852"/>
        <w:rPr>
          <w:rFonts w:ascii="Arial" w:hAnsi="Arial" w:cs="Arial"/>
          <w:sz w:val="20"/>
          <w:szCs w:val="20"/>
          <w:lang w:val="es-ES_tradnl"/>
        </w:rPr>
      </w:pPr>
    </w:p>
    <w:p w:rsidR="00EE6CE1" w:rsidRPr="003775F0" w:rsidRDefault="00EE6CE1" w:rsidP="007C5801">
      <w:pPr>
        <w:ind w:right="-852"/>
        <w:rPr>
          <w:rFonts w:ascii="Arial" w:hAnsi="Arial" w:cs="Arial"/>
          <w:sz w:val="20"/>
          <w:szCs w:val="20"/>
          <w:lang w:val="es-ES_tradnl"/>
        </w:rPr>
      </w:pPr>
    </w:p>
    <w:p w:rsidR="00EE6CE1" w:rsidRDefault="00EE6CE1" w:rsidP="007C5801">
      <w:pPr>
        <w:ind w:right="-852"/>
        <w:rPr>
          <w:rFonts w:ascii="Arial" w:hAnsi="Arial" w:cs="Arial"/>
          <w:sz w:val="20"/>
          <w:szCs w:val="20"/>
          <w:lang w:val="es-ES_tradnl"/>
        </w:rPr>
      </w:pPr>
    </w:p>
    <w:p w:rsidR="002C05CF" w:rsidRDefault="002C05CF" w:rsidP="007C5801">
      <w:pPr>
        <w:ind w:right="-852"/>
        <w:rPr>
          <w:rFonts w:ascii="Arial" w:hAnsi="Arial" w:cs="Arial"/>
          <w:sz w:val="20"/>
          <w:szCs w:val="20"/>
          <w:lang w:val="es-ES_tradnl"/>
        </w:rPr>
      </w:pPr>
    </w:p>
    <w:p w:rsidR="002C05CF" w:rsidRDefault="002C05CF" w:rsidP="007C5801">
      <w:pPr>
        <w:ind w:right="-852"/>
        <w:rPr>
          <w:rFonts w:ascii="Arial" w:hAnsi="Arial" w:cs="Arial"/>
          <w:sz w:val="20"/>
          <w:szCs w:val="20"/>
          <w:lang w:val="es-ES_tradnl"/>
        </w:rPr>
      </w:pPr>
    </w:p>
    <w:p w:rsidR="00CD1F65" w:rsidRDefault="00CD1F65" w:rsidP="007C5801">
      <w:pPr>
        <w:ind w:right="-852"/>
        <w:rPr>
          <w:rFonts w:ascii="Arial" w:hAnsi="Arial" w:cs="Arial"/>
          <w:sz w:val="20"/>
          <w:szCs w:val="20"/>
          <w:lang w:val="es-ES_tradnl"/>
        </w:rPr>
      </w:pPr>
    </w:p>
    <w:p w:rsidR="00CD1F65" w:rsidRDefault="00CD1F65" w:rsidP="007C5801">
      <w:pPr>
        <w:ind w:right="-852"/>
        <w:rPr>
          <w:rFonts w:ascii="Arial" w:hAnsi="Arial" w:cs="Arial"/>
          <w:sz w:val="20"/>
          <w:szCs w:val="20"/>
          <w:lang w:val="es-ES_tradnl"/>
        </w:rPr>
      </w:pPr>
    </w:p>
    <w:p w:rsidR="00CD1F65" w:rsidRDefault="00CD1F65" w:rsidP="007C5801">
      <w:pPr>
        <w:ind w:right="-852"/>
        <w:rPr>
          <w:rFonts w:ascii="Arial" w:hAnsi="Arial" w:cs="Arial"/>
          <w:sz w:val="20"/>
          <w:szCs w:val="20"/>
          <w:lang w:val="es-ES_tradnl"/>
        </w:rPr>
      </w:pPr>
    </w:p>
    <w:p w:rsidR="00CD1F65" w:rsidRDefault="00CD1F65" w:rsidP="007C5801">
      <w:pPr>
        <w:ind w:right="-852"/>
        <w:rPr>
          <w:rFonts w:ascii="Arial" w:hAnsi="Arial" w:cs="Arial"/>
          <w:sz w:val="20"/>
          <w:szCs w:val="20"/>
          <w:lang w:val="es-ES_tradnl"/>
        </w:rPr>
      </w:pPr>
    </w:p>
    <w:p w:rsidR="00CD1F65" w:rsidRDefault="00CD1F65" w:rsidP="007C5801">
      <w:pPr>
        <w:ind w:right="-852"/>
        <w:rPr>
          <w:rFonts w:ascii="Arial" w:hAnsi="Arial" w:cs="Arial"/>
          <w:sz w:val="20"/>
          <w:szCs w:val="20"/>
          <w:lang w:val="es-ES_tradnl"/>
        </w:rPr>
      </w:pPr>
    </w:p>
    <w:p w:rsidR="00212E20" w:rsidRDefault="00212E20" w:rsidP="007C5801">
      <w:pPr>
        <w:ind w:right="-852"/>
        <w:rPr>
          <w:rFonts w:ascii="Arial" w:hAnsi="Arial" w:cs="Arial"/>
          <w:sz w:val="20"/>
          <w:szCs w:val="20"/>
          <w:lang w:val="es-ES_tradnl"/>
        </w:rPr>
      </w:pPr>
    </w:p>
    <w:p w:rsidR="00212E20" w:rsidRDefault="00212E20" w:rsidP="007C5801">
      <w:pPr>
        <w:ind w:right="-852"/>
        <w:rPr>
          <w:rFonts w:ascii="Arial" w:hAnsi="Arial" w:cs="Arial"/>
          <w:sz w:val="20"/>
          <w:szCs w:val="20"/>
          <w:lang w:val="es-ES_tradnl"/>
        </w:rPr>
      </w:pPr>
    </w:p>
    <w:p w:rsidR="00EE6CE1" w:rsidRPr="003775F0" w:rsidRDefault="00EE6CE1" w:rsidP="00EE6CE1">
      <w:pPr>
        <w:ind w:right="-125"/>
        <w:jc w:val="center"/>
        <w:rPr>
          <w:rFonts w:ascii="Arial" w:hAnsi="Arial" w:cs="Times New Roman"/>
          <w:sz w:val="20"/>
          <w:szCs w:val="20"/>
        </w:rPr>
      </w:pPr>
      <w:r>
        <w:rPr>
          <w:rFonts w:ascii="Arial" w:hAnsi="Arial"/>
          <w:color w:val="808080"/>
          <w:sz w:val="20"/>
        </w:rPr>
        <w:t>………………………….(e)n,</w:t>
      </w:r>
      <w:r>
        <w:rPr>
          <w:rFonts w:ascii="Arial" w:hAnsi="Arial"/>
          <w:sz w:val="20"/>
        </w:rPr>
        <w:t xml:space="preserve"> 20.......(e)ko ..........................aren ..............(e)(a)n .</w:t>
      </w:r>
    </w:p>
    <w:p w:rsidR="00EE6CE1" w:rsidRPr="003775F0" w:rsidRDefault="00EE6CE1" w:rsidP="00EE6CE1">
      <w:pPr>
        <w:spacing w:before="60"/>
        <w:ind w:right="-125"/>
        <w:jc w:val="center"/>
        <w:rPr>
          <w:rFonts w:ascii="Arial" w:hAnsi="Arial"/>
          <w:sz w:val="20"/>
          <w:szCs w:val="20"/>
        </w:rPr>
      </w:pPr>
    </w:p>
    <w:p w:rsidR="00EE6CE1" w:rsidRPr="003775F0" w:rsidRDefault="00EE6CE1" w:rsidP="00EE6CE1">
      <w:pPr>
        <w:spacing w:before="60"/>
        <w:ind w:right="-125"/>
        <w:jc w:val="center"/>
        <w:rPr>
          <w:rFonts w:ascii="Arial" w:hAnsi="Arial"/>
          <w:sz w:val="20"/>
          <w:szCs w:val="20"/>
        </w:rPr>
      </w:pPr>
      <w:r>
        <w:rPr>
          <w:rFonts w:ascii="Arial" w:hAnsi="Arial"/>
          <w:sz w:val="20"/>
        </w:rPr>
        <w:t>(Eskatzailearen sinadura)</w:t>
      </w:r>
    </w:p>
    <w:sectPr w:rsidR="00EE6CE1" w:rsidRPr="003775F0" w:rsidSect="00C46DC1">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5B" w:rsidRDefault="00A1385B" w:rsidP="00933B57">
      <w:pPr>
        <w:spacing w:after="0" w:line="240" w:lineRule="auto"/>
      </w:pPr>
      <w:r>
        <w:separator/>
      </w:r>
    </w:p>
  </w:endnote>
  <w:endnote w:type="continuationSeparator" w:id="0">
    <w:p w:rsidR="00A1385B" w:rsidRDefault="00A1385B" w:rsidP="009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5B" w:rsidRDefault="00A1385B" w:rsidP="00933B57">
      <w:pPr>
        <w:spacing w:after="0" w:line="240" w:lineRule="auto"/>
      </w:pPr>
      <w:r>
        <w:separator/>
      </w:r>
    </w:p>
  </w:footnote>
  <w:footnote w:type="continuationSeparator" w:id="0">
    <w:p w:rsidR="00A1385B" w:rsidRDefault="00A1385B" w:rsidP="00933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0"/>
      <w:gridCol w:w="3554"/>
    </w:tblGrid>
    <w:tr w:rsidR="00855B24" w:rsidTr="00855B24">
      <w:tc>
        <w:tcPr>
          <w:tcW w:w="3261" w:type="dxa"/>
        </w:tcPr>
        <w:p w:rsidR="00855B24" w:rsidRDefault="00855B24" w:rsidP="00933B57">
          <w:pPr>
            <w:pStyle w:val="Encabezado"/>
            <w:tabs>
              <w:tab w:val="clear" w:pos="4252"/>
              <w:tab w:val="clear" w:pos="8504"/>
              <w:tab w:val="left" w:pos="2805"/>
            </w:tabs>
          </w:pPr>
        </w:p>
      </w:tc>
      <w:tc>
        <w:tcPr>
          <w:tcW w:w="3400" w:type="dxa"/>
        </w:tcPr>
        <w:p w:rsidR="00855B24" w:rsidRDefault="00855B24" w:rsidP="00933B57">
          <w:pPr>
            <w:pStyle w:val="Encabezado"/>
            <w:tabs>
              <w:tab w:val="clear" w:pos="4252"/>
              <w:tab w:val="clear" w:pos="8504"/>
              <w:tab w:val="left" w:pos="2805"/>
            </w:tabs>
          </w:pPr>
        </w:p>
      </w:tc>
      <w:tc>
        <w:tcPr>
          <w:tcW w:w="3554" w:type="dxa"/>
        </w:tcPr>
        <w:p w:rsidR="00855B24" w:rsidRDefault="00855B24" w:rsidP="00933B57">
          <w:pPr>
            <w:pStyle w:val="Encabezado"/>
            <w:tabs>
              <w:tab w:val="clear" w:pos="4252"/>
              <w:tab w:val="clear" w:pos="8504"/>
              <w:tab w:val="left" w:pos="2805"/>
            </w:tabs>
          </w:pPr>
        </w:p>
      </w:tc>
    </w:tr>
  </w:tbl>
  <w:p w:rsidR="00933B57" w:rsidRDefault="00933B57" w:rsidP="00933B57">
    <w:pPr>
      <w:pStyle w:val="Encabezado"/>
      <w:tabs>
        <w:tab w:val="clear" w:pos="4252"/>
        <w:tab w:val="clear" w:pos="8504"/>
        <w:tab w:val="left" w:pos="28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554"/>
      <w:gridCol w:w="3484"/>
    </w:tblGrid>
    <w:tr w:rsidR="00C46DC1" w:rsidTr="009B75F5">
      <w:tc>
        <w:tcPr>
          <w:tcW w:w="3261" w:type="dxa"/>
        </w:tcPr>
        <w:p w:rsidR="00C46DC1" w:rsidRDefault="00C46DC1" w:rsidP="00C46DC1">
          <w:pPr>
            <w:pStyle w:val="Encabezado"/>
            <w:tabs>
              <w:tab w:val="clear" w:pos="4252"/>
              <w:tab w:val="clear" w:pos="8504"/>
              <w:tab w:val="left" w:pos="2805"/>
            </w:tabs>
          </w:pPr>
          <w:r>
            <w:rPr>
              <w:noProof/>
              <w:lang w:val="es-ES" w:eastAsia="es-ES"/>
            </w:rPr>
            <w:drawing>
              <wp:inline distT="0" distB="0" distL="0" distR="0" wp14:anchorId="72396161" wp14:editId="1E59B7C2">
                <wp:extent cx="1816925" cy="4405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E-Nafar Lansare ro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261" cy="524779"/>
                        </a:xfrm>
                        <a:prstGeom prst="rect">
                          <a:avLst/>
                        </a:prstGeom>
                      </pic:spPr>
                    </pic:pic>
                  </a:graphicData>
                </a:graphic>
              </wp:inline>
            </w:drawing>
          </w:r>
        </w:p>
      </w:tc>
      <w:tc>
        <w:tcPr>
          <w:tcW w:w="3400" w:type="dxa"/>
        </w:tcPr>
        <w:p w:rsidR="00C46DC1" w:rsidRDefault="00C46DC1" w:rsidP="00C46DC1">
          <w:pPr>
            <w:pStyle w:val="Encabezado"/>
            <w:tabs>
              <w:tab w:val="clear" w:pos="4252"/>
              <w:tab w:val="clear" w:pos="8504"/>
              <w:tab w:val="left" w:pos="2805"/>
            </w:tabs>
          </w:pPr>
          <w:r>
            <w:rPr>
              <w:noProof/>
              <w:lang w:val="es-ES" w:eastAsia="es-ES"/>
            </w:rPr>
            <w:drawing>
              <wp:inline distT="0" distB="0" distL="0" distR="0" wp14:anchorId="72EB4825" wp14:editId="473B95E6">
                <wp:extent cx="2119746" cy="50675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RTR dos líneas_COLOR (2).jpg"/>
                        <pic:cNvPicPr/>
                      </pic:nvPicPr>
                      <pic:blipFill>
                        <a:blip r:embed="rId2">
                          <a:extLst>
                            <a:ext uri="{28A0092B-C50C-407E-A947-70E740481C1C}">
                              <a14:useLocalDpi xmlns:a14="http://schemas.microsoft.com/office/drawing/2010/main" val="0"/>
                            </a:ext>
                          </a:extLst>
                        </a:blip>
                        <a:stretch>
                          <a:fillRect/>
                        </a:stretch>
                      </pic:blipFill>
                      <pic:spPr>
                        <a:xfrm>
                          <a:off x="0" y="0"/>
                          <a:ext cx="2364767" cy="565330"/>
                        </a:xfrm>
                        <a:prstGeom prst="rect">
                          <a:avLst/>
                        </a:prstGeom>
                      </pic:spPr>
                    </pic:pic>
                  </a:graphicData>
                </a:graphic>
              </wp:inline>
            </w:drawing>
          </w:r>
        </w:p>
      </w:tc>
      <w:tc>
        <w:tcPr>
          <w:tcW w:w="3554" w:type="dxa"/>
        </w:tcPr>
        <w:p w:rsidR="00C46DC1" w:rsidRDefault="00C46DC1" w:rsidP="00C46DC1">
          <w:pPr>
            <w:pStyle w:val="Encabezado"/>
            <w:tabs>
              <w:tab w:val="clear" w:pos="4252"/>
              <w:tab w:val="clear" w:pos="8504"/>
              <w:tab w:val="left" w:pos="2805"/>
            </w:tabs>
          </w:pPr>
          <w:r>
            <w:rPr>
              <w:noProof/>
              <w:lang w:val="es-ES" w:eastAsia="es-ES"/>
            </w:rPr>
            <w:drawing>
              <wp:inline distT="0" distB="0" distL="0" distR="0" wp14:anchorId="53F2661B" wp14:editId="1543F393">
                <wp:extent cx="2021876" cy="4400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iadoUE_NextGenerationEU_biling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7210" cy="513039"/>
                        </a:xfrm>
                        <a:prstGeom prst="rect">
                          <a:avLst/>
                        </a:prstGeom>
                      </pic:spPr>
                    </pic:pic>
                  </a:graphicData>
                </a:graphic>
              </wp:inline>
            </w:drawing>
          </w:r>
        </w:p>
      </w:tc>
    </w:tr>
  </w:tbl>
  <w:p w:rsidR="00C46DC1" w:rsidRPr="00C46DC1" w:rsidRDefault="00C46DC1" w:rsidP="00C46D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70CBA"/>
    <w:multiLevelType w:val="hybridMultilevel"/>
    <w:tmpl w:val="BEEE3F74"/>
    <w:lvl w:ilvl="0" w:tplc="F12E2FFC">
      <w:start w:val="1"/>
      <w:numFmt w:val="decimal"/>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57"/>
    <w:rsid w:val="000C1749"/>
    <w:rsid w:val="00212E20"/>
    <w:rsid w:val="002C05CF"/>
    <w:rsid w:val="00306051"/>
    <w:rsid w:val="00347647"/>
    <w:rsid w:val="003775F0"/>
    <w:rsid w:val="00397287"/>
    <w:rsid w:val="003B0473"/>
    <w:rsid w:val="004A5B3D"/>
    <w:rsid w:val="005F24F4"/>
    <w:rsid w:val="00784C68"/>
    <w:rsid w:val="007C20A6"/>
    <w:rsid w:val="007C5801"/>
    <w:rsid w:val="007C7200"/>
    <w:rsid w:val="00855B24"/>
    <w:rsid w:val="008611C7"/>
    <w:rsid w:val="009049E0"/>
    <w:rsid w:val="00933B57"/>
    <w:rsid w:val="00973007"/>
    <w:rsid w:val="009C6BEC"/>
    <w:rsid w:val="00A1385B"/>
    <w:rsid w:val="00A470C2"/>
    <w:rsid w:val="00A938E7"/>
    <w:rsid w:val="00B327B3"/>
    <w:rsid w:val="00BB2EC9"/>
    <w:rsid w:val="00C46DC1"/>
    <w:rsid w:val="00CD1F65"/>
    <w:rsid w:val="00D14427"/>
    <w:rsid w:val="00DE3563"/>
    <w:rsid w:val="00EE6CE1"/>
    <w:rsid w:val="00FC59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81A7F-D3D4-452F-8D89-84549B06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B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B57"/>
  </w:style>
  <w:style w:type="paragraph" w:styleId="Piedepgina">
    <w:name w:val="footer"/>
    <w:basedOn w:val="Normal"/>
    <w:link w:val="PiedepginaCar"/>
    <w:uiPriority w:val="99"/>
    <w:unhideWhenUsed/>
    <w:rsid w:val="00933B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B57"/>
  </w:style>
  <w:style w:type="table" w:styleId="Tablaconcuadrcula">
    <w:name w:val="Table Grid"/>
    <w:basedOn w:val="Tablanormal"/>
    <w:uiPriority w:val="59"/>
    <w:rsid w:val="0093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6CE1"/>
    <w:pPr>
      <w:spacing w:after="0" w:line="240" w:lineRule="auto"/>
      <w:ind w:left="708"/>
    </w:pPr>
    <w:rPr>
      <w:rFonts w:ascii="Times" w:eastAsia="Times New Roman" w:hAnsi="Times" w:cs="Times New Roman"/>
      <w:sz w:val="20"/>
      <w:szCs w:val="20"/>
      <w:lang w:eastAsia="es-ES"/>
    </w:rPr>
  </w:style>
  <w:style w:type="paragraph" w:styleId="Textodeglobo">
    <w:name w:val="Balloon Text"/>
    <w:basedOn w:val="Normal"/>
    <w:link w:val="TextodegloboCar"/>
    <w:uiPriority w:val="99"/>
    <w:semiHidden/>
    <w:unhideWhenUsed/>
    <w:rsid w:val="009730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X068340</dc:creator>
  <cp:keywords/>
  <dc:description/>
  <cp:lastModifiedBy>X007931</cp:lastModifiedBy>
  <cp:revision>2</cp:revision>
  <cp:lastPrinted>2022-03-01T14:20:00Z</cp:lastPrinted>
  <dcterms:created xsi:type="dcterms:W3CDTF">2022-07-01T07:40:00Z</dcterms:created>
  <dcterms:modified xsi:type="dcterms:W3CDTF">2022-07-01T07:40:00Z</dcterms:modified>
</cp:coreProperties>
</file>