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AE" w:rsidRPr="008B3A87" w:rsidRDefault="003A4DAE" w:rsidP="009A7E4E">
      <w:pPr>
        <w:spacing w:line="360" w:lineRule="auto"/>
        <w:ind w:firstLine="851"/>
        <w:jc w:val="both"/>
        <w:rPr>
          <w:rFonts w:ascii="Courier New" w:hAnsi="Courier New" w:cs="Courier New"/>
          <w:bCs/>
        </w:rPr>
      </w:pPr>
      <w:bookmarkStart w:id="0" w:name="_GoBack"/>
      <w:bookmarkEnd w:id="0"/>
      <w:r w:rsidRPr="008B3A87">
        <w:rPr>
          <w:rFonts w:ascii="Courier New" w:hAnsi="Courier New" w:cs="Courier New"/>
          <w:bCs/>
        </w:rPr>
        <w:t>Méritos.</w:t>
      </w:r>
    </w:p>
    <w:p w:rsidR="003A4DAE" w:rsidRPr="008B3A87" w:rsidRDefault="003A4DAE" w:rsidP="009A7E4E">
      <w:pPr>
        <w:spacing w:line="360" w:lineRule="auto"/>
        <w:ind w:firstLine="851"/>
        <w:jc w:val="both"/>
        <w:rPr>
          <w:rFonts w:ascii="Courier New" w:hAnsi="Courier New" w:cs="Courier New"/>
          <w:bCs/>
        </w:rPr>
      </w:pPr>
    </w:p>
    <w:p w:rsidR="003A4DAE" w:rsidRPr="008B3A87" w:rsidRDefault="003A4DAE" w:rsidP="009A7E4E">
      <w:pPr>
        <w:spacing w:line="360" w:lineRule="auto"/>
        <w:ind w:firstLine="851"/>
        <w:jc w:val="both"/>
        <w:rPr>
          <w:rFonts w:ascii="Courier New" w:hAnsi="Courier New" w:cs="Courier New"/>
          <w:bCs/>
        </w:rPr>
      </w:pPr>
      <w:r w:rsidRPr="008B3A87">
        <w:rPr>
          <w:rFonts w:ascii="Courier New" w:hAnsi="Courier New" w:cs="Courier New"/>
          <w:bCs/>
        </w:rPr>
        <w:t>7.1. En la convocatoria de concurso de traslado que se convoca se valorarán los méritos de la siguiente manera:</w:t>
      </w:r>
    </w:p>
    <w:p w:rsidR="003A4DAE" w:rsidRPr="008B3A87" w:rsidRDefault="003A4DAE" w:rsidP="009A7E4E">
      <w:pPr>
        <w:spacing w:line="360" w:lineRule="auto"/>
        <w:ind w:firstLine="851"/>
        <w:jc w:val="both"/>
        <w:rPr>
          <w:rFonts w:ascii="Courier New" w:hAnsi="Courier New" w:cs="Courier New"/>
          <w:bCs/>
        </w:rPr>
      </w:pP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t>A) Antigüedad en el puesto de trabajo objeto de la convocatoria en la respectiva Administración, a razón de 1 punto por año: hasta 40 puntos.</w:t>
      </w:r>
    </w:p>
    <w:p w:rsidR="003A4DAE" w:rsidRPr="008B3A87" w:rsidRDefault="003A4DAE" w:rsidP="009A7E4E">
      <w:pPr>
        <w:pStyle w:val="NormalWeb"/>
        <w:spacing w:line="360" w:lineRule="auto"/>
        <w:ind w:firstLine="851"/>
        <w:rPr>
          <w:rFonts w:ascii="Courier New" w:hAnsi="Courier New" w:cs="Courier New"/>
        </w:rPr>
      </w:pPr>
      <w:r w:rsidRPr="008B3A87">
        <w:rPr>
          <w:rFonts w:ascii="Courier New" w:hAnsi="Courier New" w:cs="Courier New"/>
        </w:rPr>
        <w:t>Notas:</w:t>
      </w: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t>1.ª Si el número de años no fuese entero, se asignará la puntuación que proporcionalmente corresponda al período en que se hayan prestado servicios.</w:t>
      </w: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t>2.ª No se valorarán los servicios prestados con posterioridad a la fecha de publicación de la convocatoria.</w:t>
      </w: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t>B) Conocimiento de idiomas.</w:t>
      </w: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t>1) Conocimiento del francés, inglés o alemán, como idiomas de trabajo de la Unión Europea: hasta 2 puntos por cada uno de ellos.</w:t>
      </w: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t>La valoración como mérito de los idiomas de francés, inglés o alemán, se realizará en las plazas que así se hayan determinado en la plantilla orgánica.</w:t>
      </w: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t>2) Adicionalmente a lo establecido en el apartado anterior, el conocimiento del euskera se valorará en función de la zona en que estén ubicadas las plazas, de conformidad con los siguientes criterios:</w:t>
      </w: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lastRenderedPageBreak/>
        <w:t>a) En la zona vascófona: hasta 4,6 puntos.</w:t>
      </w: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t>b) En la zona mixta: hasta 2,76 puntos.</w:t>
      </w:r>
    </w:p>
    <w:p w:rsidR="003A4DAE" w:rsidRPr="008B3A87" w:rsidRDefault="003A4DAE" w:rsidP="009A7E4E">
      <w:pPr>
        <w:pStyle w:val="NormalWeb"/>
        <w:spacing w:line="360" w:lineRule="auto"/>
        <w:ind w:firstLine="851"/>
        <w:jc w:val="both"/>
        <w:rPr>
          <w:rFonts w:ascii="Courier New" w:hAnsi="Courier New" w:cs="Courier New"/>
          <w:lang w:val="es-ES_tradnl"/>
        </w:rPr>
      </w:pPr>
      <w:r w:rsidRPr="008B3A87">
        <w:rPr>
          <w:rFonts w:ascii="Courier New" w:hAnsi="Courier New" w:cs="Courier New"/>
          <w:lang w:val="es-ES_tradnl"/>
        </w:rPr>
        <w:t>La valoración del euskera como mérito en la zona mixta se realizará en las plazas que así se hayan determinado en plantilla orgánica.</w:t>
      </w:r>
    </w:p>
    <w:p w:rsidR="003A4DAE" w:rsidRPr="008B3A87" w:rsidRDefault="003A4DAE" w:rsidP="009A7E4E">
      <w:pPr>
        <w:spacing w:line="360" w:lineRule="auto"/>
        <w:ind w:firstLine="851"/>
        <w:jc w:val="both"/>
        <w:rPr>
          <w:rFonts w:ascii="Courier New" w:hAnsi="Courier New" w:cs="Courier New"/>
          <w:lang w:val="es-ES_tradnl"/>
        </w:rPr>
      </w:pPr>
      <w:r w:rsidRPr="008B3A87">
        <w:rPr>
          <w:rFonts w:ascii="Courier New" w:hAnsi="Courier New" w:cs="Courier New"/>
          <w:lang w:val="es-ES_tradnl"/>
        </w:rPr>
        <w:t>Notas a todo el apartado B):</w:t>
      </w:r>
    </w:p>
    <w:p w:rsidR="003A4DAE" w:rsidRPr="008B3A87" w:rsidRDefault="003A4DAE" w:rsidP="009A7E4E">
      <w:pPr>
        <w:spacing w:line="360" w:lineRule="auto"/>
        <w:ind w:firstLine="851"/>
        <w:jc w:val="both"/>
        <w:rPr>
          <w:rFonts w:ascii="Courier New" w:hAnsi="Courier New" w:cs="Courier New"/>
          <w:lang w:val="es-ES_tradnl"/>
        </w:rPr>
      </w:pPr>
    </w:p>
    <w:p w:rsidR="003A4DAE" w:rsidRPr="008B3A87" w:rsidRDefault="003A4DAE" w:rsidP="009A7E4E">
      <w:pPr>
        <w:spacing w:line="360" w:lineRule="auto"/>
        <w:ind w:firstLine="851"/>
        <w:jc w:val="both"/>
        <w:rPr>
          <w:rFonts w:ascii="Courier New" w:hAnsi="Courier New" w:cs="Courier New"/>
          <w:lang w:val="es-ES_tradnl"/>
        </w:rPr>
      </w:pPr>
      <w:r w:rsidRPr="008B3A87">
        <w:rPr>
          <w:rFonts w:ascii="Courier New" w:hAnsi="Courier New" w:cs="Courier New"/>
          <w:lang w:val="es-ES_tradnl"/>
        </w:rPr>
        <w:t>La posesión de un título o certificado que acredite un nivel de conocimiento equivalente al nivel C1 del Marco Común Europeo de Referencia para las Lenguas, recibirá la máxima valoración señalada en los apartados anteriores para cada uno de los idiomas.</w:t>
      </w:r>
    </w:p>
    <w:p w:rsidR="003A4DAE" w:rsidRPr="008B3A87" w:rsidRDefault="003A4DAE" w:rsidP="009A7E4E">
      <w:pPr>
        <w:spacing w:line="360" w:lineRule="auto"/>
        <w:ind w:firstLine="851"/>
        <w:jc w:val="both"/>
        <w:rPr>
          <w:rFonts w:ascii="Courier New" w:hAnsi="Courier New" w:cs="Courier New"/>
          <w:lang w:val="es-ES_tradnl"/>
        </w:rPr>
      </w:pPr>
    </w:p>
    <w:p w:rsidR="003A4DAE" w:rsidRPr="008B3A87" w:rsidRDefault="003A4DAE" w:rsidP="009A7E4E">
      <w:pPr>
        <w:spacing w:line="360" w:lineRule="auto"/>
        <w:ind w:firstLine="851"/>
        <w:jc w:val="both"/>
        <w:rPr>
          <w:rFonts w:ascii="Courier New" w:hAnsi="Courier New" w:cs="Courier New"/>
          <w:lang w:val="es-ES_tradnl"/>
        </w:rPr>
      </w:pPr>
      <w:r w:rsidRPr="008B3A87">
        <w:rPr>
          <w:rFonts w:ascii="Courier New" w:hAnsi="Courier New" w:cs="Courier New"/>
          <w:lang w:val="es-ES_tradnl"/>
        </w:rPr>
        <w:t xml:space="preserve">De no poseerse dicha titulación o certificado, se valorará en 1/5 de la puntuación máxima la posesión de un título o certificado equivalente al nivel A1 del Marco Común Europeo de Referencia para las Lenguas, en 2/5 la posesión del equivalente al nivel A2, en 3/5 la posesión del equivalente al nivel B1 y en 4/5 la del nivel B2. </w:t>
      </w:r>
    </w:p>
    <w:p w:rsidR="003A4DAE" w:rsidRPr="008B3A87" w:rsidRDefault="003A4DAE" w:rsidP="009A7E4E">
      <w:pPr>
        <w:spacing w:line="360" w:lineRule="auto"/>
        <w:ind w:firstLine="851"/>
        <w:jc w:val="both"/>
        <w:rPr>
          <w:rFonts w:ascii="Courier New" w:hAnsi="Courier New" w:cs="Courier New"/>
          <w:lang w:val="es-ES_tradnl"/>
        </w:rPr>
      </w:pPr>
    </w:p>
    <w:p w:rsidR="003A4DAE" w:rsidRPr="008B3A87" w:rsidRDefault="003A4DAE" w:rsidP="009A7E4E">
      <w:pPr>
        <w:spacing w:line="360" w:lineRule="auto"/>
        <w:ind w:firstLine="851"/>
        <w:jc w:val="both"/>
        <w:rPr>
          <w:rFonts w:ascii="Courier New" w:hAnsi="Courier New" w:cs="Courier New"/>
          <w:lang w:val="es-ES_tradnl"/>
        </w:rPr>
      </w:pPr>
      <w:r w:rsidRPr="008B3A87">
        <w:rPr>
          <w:rFonts w:ascii="Courier New" w:hAnsi="Courier New" w:cs="Courier New"/>
          <w:lang w:val="es-ES_tradnl"/>
        </w:rPr>
        <w:t xml:space="preserve">A efectos de valoración del euskera como mérito, cada urrats superado en los cursos organizados por el Gobierno de Navarra se valorará en 1/12 de la puntuación máxima otorgada.  </w:t>
      </w:r>
    </w:p>
    <w:p w:rsidR="003A4DAE" w:rsidRPr="008B3A87" w:rsidRDefault="003A4DAE" w:rsidP="009A7E4E">
      <w:pPr>
        <w:spacing w:line="360" w:lineRule="auto"/>
        <w:ind w:firstLine="851"/>
        <w:jc w:val="both"/>
        <w:rPr>
          <w:rFonts w:ascii="Courier New" w:hAnsi="Courier New" w:cs="Courier New"/>
          <w:bCs/>
        </w:rPr>
      </w:pPr>
    </w:p>
    <w:sectPr w:rsidR="003A4DAE" w:rsidRPr="008B3A87" w:rsidSect="00611C18">
      <w:footerReference w:type="even" r:id="rId6"/>
      <w:footerReference w:type="default" r:id="rId7"/>
      <w:type w:val="oddPage"/>
      <w:pgSz w:w="11906" w:h="16838"/>
      <w:pgMar w:top="2835" w:right="1134"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F98" w:rsidRDefault="008E7F98">
      <w:r>
        <w:separator/>
      </w:r>
    </w:p>
  </w:endnote>
  <w:endnote w:type="continuationSeparator" w:id="0">
    <w:p w:rsidR="008E7F98" w:rsidRDefault="008E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1)">
    <w:altName w:val="Courier New"/>
    <w:charset w:val="00"/>
    <w:family w:val="modern"/>
    <w:pitch w:val="fixed"/>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F98" w:rsidRDefault="008E7F98" w:rsidP="006D51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E7F98" w:rsidRDefault="008E7F98" w:rsidP="006D51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F98" w:rsidRDefault="008E7F98" w:rsidP="006D51D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F98" w:rsidRDefault="008E7F98">
      <w:r>
        <w:separator/>
      </w:r>
    </w:p>
  </w:footnote>
  <w:footnote w:type="continuationSeparator" w:id="0">
    <w:p w:rsidR="008E7F98" w:rsidRDefault="008E7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A5"/>
    <w:rsid w:val="0008181A"/>
    <w:rsid w:val="0008328C"/>
    <w:rsid w:val="00096DA5"/>
    <w:rsid w:val="00113698"/>
    <w:rsid w:val="00131F86"/>
    <w:rsid w:val="001B4454"/>
    <w:rsid w:val="002100F3"/>
    <w:rsid w:val="00284490"/>
    <w:rsid w:val="002955D9"/>
    <w:rsid w:val="002E5747"/>
    <w:rsid w:val="002E5D74"/>
    <w:rsid w:val="002F2094"/>
    <w:rsid w:val="00313B18"/>
    <w:rsid w:val="00345B7B"/>
    <w:rsid w:val="00364BA5"/>
    <w:rsid w:val="00370546"/>
    <w:rsid w:val="00394890"/>
    <w:rsid w:val="003A4DAE"/>
    <w:rsid w:val="003E1B07"/>
    <w:rsid w:val="0043081F"/>
    <w:rsid w:val="00492779"/>
    <w:rsid w:val="004A3AD3"/>
    <w:rsid w:val="00535C2A"/>
    <w:rsid w:val="005E0D33"/>
    <w:rsid w:val="005F6D02"/>
    <w:rsid w:val="00611C18"/>
    <w:rsid w:val="00612080"/>
    <w:rsid w:val="00621F6B"/>
    <w:rsid w:val="006B40C2"/>
    <w:rsid w:val="006D51D3"/>
    <w:rsid w:val="007076FB"/>
    <w:rsid w:val="00722C2F"/>
    <w:rsid w:val="00725432"/>
    <w:rsid w:val="00726BBB"/>
    <w:rsid w:val="00814F7F"/>
    <w:rsid w:val="0084237F"/>
    <w:rsid w:val="00887FF3"/>
    <w:rsid w:val="008B3A87"/>
    <w:rsid w:val="008B76C9"/>
    <w:rsid w:val="008C13BB"/>
    <w:rsid w:val="008E7F98"/>
    <w:rsid w:val="008F0B97"/>
    <w:rsid w:val="008F16FC"/>
    <w:rsid w:val="00915952"/>
    <w:rsid w:val="009A7E4E"/>
    <w:rsid w:val="009B2290"/>
    <w:rsid w:val="009C0201"/>
    <w:rsid w:val="009C3C53"/>
    <w:rsid w:val="00A73837"/>
    <w:rsid w:val="00A7610C"/>
    <w:rsid w:val="00B1685F"/>
    <w:rsid w:val="00C31F27"/>
    <w:rsid w:val="00C8205E"/>
    <w:rsid w:val="00C82864"/>
    <w:rsid w:val="00C94F3A"/>
    <w:rsid w:val="00DA63FA"/>
    <w:rsid w:val="00DB6D26"/>
    <w:rsid w:val="00DC6BA7"/>
    <w:rsid w:val="00DD0B55"/>
    <w:rsid w:val="00DE7B8A"/>
    <w:rsid w:val="00DF3566"/>
    <w:rsid w:val="00E32B4B"/>
    <w:rsid w:val="00E444AE"/>
    <w:rsid w:val="00E70B19"/>
    <w:rsid w:val="00E71B86"/>
    <w:rsid w:val="00E7233B"/>
    <w:rsid w:val="00E7537C"/>
    <w:rsid w:val="00E77A45"/>
    <w:rsid w:val="00ED5A4D"/>
    <w:rsid w:val="00F4616E"/>
    <w:rsid w:val="00F46CB9"/>
    <w:rsid w:val="00F92871"/>
    <w:rsid w:val="00FE25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0CBDF-1083-4C71-9065-51DC8377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B1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313B18"/>
    <w:pPr>
      <w:spacing w:after="240"/>
    </w:pPr>
  </w:style>
  <w:style w:type="paragraph" w:styleId="Piedepgina">
    <w:name w:val="footer"/>
    <w:basedOn w:val="Normal"/>
    <w:link w:val="PiedepginaCar"/>
    <w:rsid w:val="00313B18"/>
    <w:pPr>
      <w:tabs>
        <w:tab w:val="center" w:pos="4252"/>
        <w:tab w:val="right" w:pos="8504"/>
      </w:tabs>
    </w:pPr>
  </w:style>
  <w:style w:type="character" w:customStyle="1" w:styleId="PiedepginaCar">
    <w:name w:val="Pie de página Car"/>
    <w:basedOn w:val="Fuentedeprrafopredeter"/>
    <w:link w:val="Piedepgina"/>
    <w:rsid w:val="00313B18"/>
    <w:rPr>
      <w:rFonts w:ascii="Times New Roman" w:eastAsia="Times New Roman" w:hAnsi="Times New Roman" w:cs="Times New Roman"/>
      <w:sz w:val="24"/>
      <w:szCs w:val="24"/>
      <w:lang w:eastAsia="es-ES"/>
    </w:rPr>
  </w:style>
  <w:style w:type="character" w:styleId="Nmerodepgina">
    <w:name w:val="page number"/>
    <w:basedOn w:val="Fuentedeprrafopredeter"/>
    <w:rsid w:val="00313B18"/>
  </w:style>
  <w:style w:type="character" w:styleId="Hipervnculo">
    <w:name w:val="Hyperlink"/>
    <w:rsid w:val="00313B18"/>
    <w:rPr>
      <w:color w:val="0000FF"/>
      <w:u w:val="single"/>
    </w:rPr>
  </w:style>
  <w:style w:type="paragraph" w:customStyle="1" w:styleId="foral-f-parrafo-3lineas-t5-c">
    <w:name w:val="foral-f-parrafo-3lineas-t5-c"/>
    <w:basedOn w:val="Normal"/>
    <w:rsid w:val="00313B18"/>
    <w:pPr>
      <w:spacing w:after="240"/>
    </w:pPr>
  </w:style>
  <w:style w:type="paragraph" w:customStyle="1" w:styleId="foral-f-titulo3-t6-c">
    <w:name w:val="foral-f-titulo3-t6-c"/>
    <w:basedOn w:val="Normal"/>
    <w:rsid w:val="00313B18"/>
    <w:pPr>
      <w:spacing w:after="168"/>
    </w:pPr>
    <w:rPr>
      <w:b/>
      <w:bCs/>
      <w:i/>
      <w:iCs/>
      <w:caps/>
    </w:rPr>
  </w:style>
  <w:style w:type="paragraph" w:styleId="Textodeglobo">
    <w:name w:val="Balloon Text"/>
    <w:basedOn w:val="Normal"/>
    <w:link w:val="TextodegloboCar"/>
    <w:uiPriority w:val="99"/>
    <w:semiHidden/>
    <w:unhideWhenUsed/>
    <w:rsid w:val="00C820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05E"/>
    <w:rPr>
      <w:rFonts w:ascii="Segoe UI" w:eastAsia="Times New Roman" w:hAnsi="Segoe UI" w:cs="Segoe UI"/>
      <w:sz w:val="18"/>
      <w:szCs w:val="18"/>
      <w:lang w:eastAsia="es-ES"/>
    </w:rPr>
  </w:style>
  <w:style w:type="paragraph" w:styleId="NormalWeb">
    <w:name w:val="Normal (Web)"/>
    <w:basedOn w:val="Normal"/>
    <w:uiPriority w:val="99"/>
    <w:unhideWhenUsed/>
    <w:qFormat/>
    <w:rsid w:val="003A4DAE"/>
    <w:pPr>
      <w:spacing w:after="240"/>
    </w:pPr>
  </w:style>
  <w:style w:type="paragraph" w:styleId="Sangradetextonormal">
    <w:name w:val="Body Text Indent"/>
    <w:basedOn w:val="Normal"/>
    <w:link w:val="SangradetextonormalCar"/>
    <w:uiPriority w:val="99"/>
    <w:semiHidden/>
    <w:unhideWhenUsed/>
    <w:rsid w:val="006D51D3"/>
    <w:pPr>
      <w:spacing w:line="300" w:lineRule="auto"/>
      <w:ind w:firstLine="851"/>
      <w:jc w:val="both"/>
    </w:pPr>
    <w:rPr>
      <w:rFonts w:ascii="Courier (W1)" w:hAnsi="Courier (W1)"/>
      <w:szCs w:val="20"/>
      <w:lang w:val="es-ES_tradnl"/>
    </w:rPr>
  </w:style>
  <w:style w:type="character" w:customStyle="1" w:styleId="SangradetextonormalCar">
    <w:name w:val="Sangría de texto normal Car"/>
    <w:basedOn w:val="Fuentedeprrafopredeter"/>
    <w:link w:val="Sangradetextonormal"/>
    <w:uiPriority w:val="99"/>
    <w:semiHidden/>
    <w:rsid w:val="006D51D3"/>
    <w:rPr>
      <w:rFonts w:ascii="Courier (W1)" w:eastAsia="Times New Roman" w:hAnsi="Courier (W1)" w:cs="Times New Roman"/>
      <w:sz w:val="24"/>
      <w:szCs w:val="20"/>
      <w:lang w:val="es-ES_tradnl" w:eastAsia="es-ES"/>
    </w:rPr>
  </w:style>
  <w:style w:type="paragraph" w:customStyle="1" w:styleId="TablaA0A0-C">
    <w:name w:val="Tabla A0 A0 -C"/>
    <w:basedOn w:val="Normal"/>
    <w:rsid w:val="00F46CB9"/>
    <w:rPr>
      <w:rFonts w:ascii="Arial Narrow" w:eastAsiaTheme="minorHAnsi" w:hAnsi="Arial Narrow"/>
      <w:color w:val="009900"/>
      <w:sz w:val="20"/>
      <w:szCs w:val="20"/>
    </w:rPr>
  </w:style>
  <w:style w:type="paragraph" w:customStyle="1" w:styleId="Fparrafo3lineast5-C">
    <w:name w:val="F parrafo 3lineas t5 -C"/>
    <w:basedOn w:val="Normal"/>
    <w:rsid w:val="00F46CB9"/>
    <w:pPr>
      <w:keepNext/>
      <w:ind w:firstLine="284"/>
    </w:pPr>
    <w:rPr>
      <w:rFonts w:ascii="Arial" w:eastAsiaTheme="minorHAnsi" w:hAnsi="Arial" w:cs="Arial"/>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13847">
      <w:bodyDiv w:val="1"/>
      <w:marLeft w:val="0"/>
      <w:marRight w:val="0"/>
      <w:marTop w:val="0"/>
      <w:marBottom w:val="0"/>
      <w:divBdr>
        <w:top w:val="none" w:sz="0" w:space="0" w:color="auto"/>
        <w:left w:val="none" w:sz="0" w:space="0" w:color="auto"/>
        <w:bottom w:val="none" w:sz="0" w:space="0" w:color="auto"/>
        <w:right w:val="none" w:sz="0" w:space="0" w:color="auto"/>
      </w:divBdr>
    </w:div>
    <w:div w:id="1361662575">
      <w:bodyDiv w:val="1"/>
      <w:marLeft w:val="0"/>
      <w:marRight w:val="0"/>
      <w:marTop w:val="0"/>
      <w:marBottom w:val="0"/>
      <w:divBdr>
        <w:top w:val="none" w:sz="0" w:space="0" w:color="auto"/>
        <w:left w:val="none" w:sz="0" w:space="0" w:color="auto"/>
        <w:bottom w:val="none" w:sz="0" w:space="0" w:color="auto"/>
        <w:right w:val="none" w:sz="0" w:space="0" w:color="auto"/>
      </w:divBdr>
    </w:div>
    <w:div w:id="1783836199">
      <w:bodyDiv w:val="1"/>
      <w:marLeft w:val="0"/>
      <w:marRight w:val="0"/>
      <w:marTop w:val="0"/>
      <w:marBottom w:val="0"/>
      <w:divBdr>
        <w:top w:val="none" w:sz="0" w:space="0" w:color="auto"/>
        <w:left w:val="none" w:sz="0" w:space="0" w:color="auto"/>
        <w:bottom w:val="none" w:sz="0" w:space="0" w:color="auto"/>
        <w:right w:val="none" w:sz="0" w:space="0" w:color="auto"/>
      </w:divBdr>
    </w:div>
    <w:div w:id="191720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X087076</dc:creator>
  <cp:keywords/>
  <dc:description/>
  <cp:lastModifiedBy>Castillo Noain, Esther  (Función Pública)</cp:lastModifiedBy>
  <cp:revision>2</cp:revision>
  <cp:lastPrinted>2025-11-12T08:45:00Z</cp:lastPrinted>
  <dcterms:created xsi:type="dcterms:W3CDTF">2025-12-04T07:24:00Z</dcterms:created>
  <dcterms:modified xsi:type="dcterms:W3CDTF">2025-12-04T07:24:00Z</dcterms:modified>
</cp:coreProperties>
</file>