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27" w:rsidRPr="001C7227" w:rsidRDefault="001C7227" w:rsidP="001C7227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1C7227">
        <w:rPr>
          <w:rFonts w:ascii="Arial" w:eastAsia="Times New Roman" w:hAnsi="Arial" w:cs="Times New Roman"/>
          <w:b/>
          <w:szCs w:val="20"/>
          <w:lang w:val="es-ES_tradnl" w:eastAsia="es-ES"/>
        </w:rPr>
        <w:t>ANEXO II</w:t>
      </w: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1C7227">
        <w:rPr>
          <w:rFonts w:ascii="Arial" w:eastAsia="Times New Roman" w:hAnsi="Arial" w:cs="Times New Roman"/>
          <w:b/>
          <w:szCs w:val="20"/>
          <w:lang w:val="es-ES_tradnl" w:eastAsia="es-ES"/>
        </w:rPr>
        <w:t>DECLARACIONES EN RELACIÓN CON LA EJECUCIÓN DE ACTUACIONES DEL PLAN DE RECUPERACIÓN, TRANSFORMACIÓN Y RESILIENCIA (PRTR)</w:t>
      </w: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1C7227">
        <w:rPr>
          <w:rFonts w:ascii="Arial" w:eastAsia="Times New Roman" w:hAnsi="Arial" w:cs="Arial"/>
          <w:color w:val="000000"/>
        </w:rPr>
        <w:t>Procedimiento: Convocatoria de subvenciones</w:t>
      </w:r>
      <w:r w:rsidR="00F7568C">
        <w:rPr>
          <w:rFonts w:ascii="Arial" w:eastAsia="Times New Roman" w:hAnsi="Arial" w:cs="Arial"/>
          <w:color w:val="000000"/>
        </w:rPr>
        <w:t xml:space="preserve"> </w:t>
      </w:r>
      <w:r w:rsidR="00F7568C" w:rsidRPr="00F7568C">
        <w:rPr>
          <w:rFonts w:ascii="Arial" w:eastAsia="Times New Roman" w:hAnsi="Arial" w:cs="Arial"/>
          <w:color w:val="000000"/>
        </w:rPr>
        <w:t>a entes locales para acondicionamiento de vías ciclables</w:t>
      </w:r>
      <w:r w:rsidRPr="001C7227">
        <w:rPr>
          <w:rFonts w:ascii="Arial" w:eastAsia="Times New Roman" w:hAnsi="Arial" w:cs="Arial"/>
        </w:rPr>
        <w:t>. Plan de Recuperación, Transformación y Resiliencia - Financiado por la Unión Europea – Next Generation EU."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1C7227" w:rsidRPr="001C7227" w:rsidRDefault="001C7227" w:rsidP="001C7227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 xml:space="preserve">Don/Doña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bookmarkStart w:id="1" w:name="_GoBack"/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bookmarkEnd w:id="1"/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0"/>
      <w:r w:rsidRPr="001C7227">
        <w:rPr>
          <w:rFonts w:ascii="Arial" w:eastAsia="Times New Roman" w:hAnsi="Arial" w:cs="Arial"/>
          <w:color w:val="000000"/>
          <w:lang w:eastAsia="es-ES"/>
        </w:rPr>
        <w:t xml:space="preserve">………………………………………., con NIF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2"/>
      <w:r w:rsidRPr="001C7227">
        <w:rPr>
          <w:rFonts w:ascii="Arial" w:eastAsia="Times New Roman" w:hAnsi="Arial" w:cs="Arial"/>
          <w:color w:val="000000"/>
          <w:lang w:eastAsia="es-ES"/>
        </w:rPr>
        <w:t xml:space="preserve">…………………….., como  REPRESENTANTE de la entidad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3"/>
      <w:r w:rsidRPr="001C7227">
        <w:rPr>
          <w:rFonts w:ascii="Arial" w:eastAsia="Times New Roman" w:hAnsi="Arial" w:cs="Arial"/>
          <w:color w:val="000000"/>
          <w:lang w:eastAsia="es-ES"/>
        </w:rPr>
        <w:t>………………………………………………………………………….., con CIF …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4"/>
      <w:r w:rsidRPr="001C7227">
        <w:rPr>
          <w:rFonts w:ascii="Arial" w:eastAsia="Times New Roman" w:hAnsi="Arial" w:cs="Arial"/>
          <w:color w:val="000000"/>
          <w:lang w:eastAsia="es-ES"/>
        </w:rPr>
        <w:t xml:space="preserve">……………………………………………………………...,   en la condición de </w:t>
      </w:r>
      <w:r w:rsidRPr="001C7227">
        <w:rPr>
          <w:rFonts w:ascii="Arial" w:eastAsia="Times New Roman" w:hAnsi="Arial" w:cs="Arial"/>
          <w:color w:val="000000"/>
          <w:highlight w:val="lightGray"/>
          <w:lang w:eastAsia="es-ES"/>
        </w:rPr>
        <w:t>beneficiaria de ayudas financiadas</w:t>
      </w:r>
      <w:r w:rsidRPr="001C7227">
        <w:rPr>
          <w:rFonts w:ascii="Arial" w:eastAsia="Times New Roman" w:hAnsi="Arial" w:cs="Arial"/>
          <w:color w:val="000000"/>
          <w:lang w:eastAsia="es-ES"/>
        </w:rPr>
        <w:t xml:space="preserve"> con recursos provenientes del PRTR, formula las siguientes DECLARACIONES:</w:t>
      </w:r>
    </w:p>
    <w:p w:rsidR="001C7227" w:rsidRPr="001C7227" w:rsidRDefault="001C7227" w:rsidP="001C7227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1C7227">
        <w:rPr>
          <w:rFonts w:ascii="Arial" w:eastAsia="Times New Roman" w:hAnsi="Arial" w:cs="Arial"/>
          <w:b/>
          <w:color w:val="000000"/>
          <w:lang w:eastAsia="es-ES"/>
        </w:rPr>
        <w:t>Declaración de ausencia de conflicto de intereses: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C7227">
        <w:rPr>
          <w:rFonts w:ascii="Arial" w:eastAsia="Times New Roman" w:hAnsi="Arial" w:cs="Arial"/>
          <w:color w:val="000000"/>
        </w:rPr>
        <w:t>Al objeto de garantizar la imparcialidad en el procedimiento arriba referenciado, la persona que suscribe declara: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C7227">
        <w:rPr>
          <w:rFonts w:ascii="Arial" w:eastAsia="Times New Roman" w:hAnsi="Arial" w:cs="Arial"/>
          <w:bCs/>
          <w:color w:val="000000"/>
        </w:rPr>
        <w:t>Primero</w:t>
      </w:r>
      <w:r w:rsidRPr="001C7227">
        <w:rPr>
          <w:rFonts w:ascii="Arial" w:eastAsia="Times New Roman" w:hAnsi="Arial" w:cs="Arial"/>
          <w:b/>
          <w:bCs/>
          <w:color w:val="000000"/>
        </w:rPr>
        <w:t xml:space="preserve">. </w:t>
      </w:r>
      <w:r w:rsidRPr="001C7227">
        <w:rPr>
          <w:rFonts w:ascii="Arial" w:eastAsia="Times New Roman" w:hAnsi="Arial" w:cs="Arial"/>
          <w:color w:val="000000"/>
        </w:rPr>
        <w:t xml:space="preserve">Estar informada de lo siguiente: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C7227">
        <w:rPr>
          <w:rFonts w:ascii="Arial" w:eastAsia="Times New Roman" w:hAnsi="Arial" w:cs="Arial"/>
          <w:color w:val="000000"/>
        </w:rPr>
        <w:t xml:space="preserve">Que el </w:t>
      </w:r>
      <w:r w:rsidRPr="001C7227">
        <w:rPr>
          <w:rFonts w:ascii="Arial" w:eastAsia="Times New Roman" w:hAnsi="Arial" w:cs="Arial"/>
          <w:bCs/>
          <w:color w:val="000000"/>
        </w:rPr>
        <w:t xml:space="preserve">artículo 61.3 </w:t>
      </w:r>
      <w:r w:rsidRPr="001C7227">
        <w:rPr>
          <w:rFonts w:ascii="Arial" w:eastAsia="Times New Roman" w:hAnsi="Arial" w:cs="Arial"/>
          <w:i/>
          <w:iCs/>
          <w:color w:val="000000"/>
        </w:rPr>
        <w:t>“Conflicto de intereses”</w:t>
      </w:r>
      <w:r w:rsidRPr="001C7227">
        <w:rPr>
          <w:rFonts w:ascii="Arial" w:eastAsia="Times New Roman" w:hAnsi="Arial" w:cs="Arial"/>
          <w:bCs/>
          <w:i/>
          <w:iCs/>
          <w:color w:val="000000"/>
        </w:rPr>
        <w:t xml:space="preserve">, </w:t>
      </w:r>
      <w:r w:rsidRPr="001C7227">
        <w:rPr>
          <w:rFonts w:ascii="Arial" w:eastAsia="Times New Roman" w:hAnsi="Arial" w:cs="Arial"/>
          <w:bCs/>
          <w:color w:val="000000"/>
        </w:rPr>
        <w:t xml:space="preserve">del Reglamento (UE, Euratom) 2018/1046 del Parlamento Europeo y del Consejo, de 18 de julio (Reglamento financiero de la UE) </w:t>
      </w:r>
      <w:r w:rsidRPr="001C7227">
        <w:rPr>
          <w:rFonts w:ascii="Arial" w:eastAsia="Times New Roman" w:hAnsi="Arial" w:cs="Arial"/>
          <w:color w:val="000000"/>
        </w:rPr>
        <w:t>establece que “</w:t>
      </w:r>
      <w:r w:rsidRPr="001C7227">
        <w:rPr>
          <w:rFonts w:ascii="Arial" w:eastAsia="Times New Roman" w:hAnsi="Arial" w:cs="Arial"/>
          <w:i/>
          <w:iCs/>
          <w:color w:val="000000"/>
        </w:rPr>
        <w:t xml:space="preserve">existirá </w:t>
      </w:r>
      <w:r w:rsidRPr="001C7227">
        <w:rPr>
          <w:rFonts w:ascii="Arial" w:eastAsia="Times New Roman" w:hAnsi="Arial" w:cs="Arial"/>
          <w:bCs/>
          <w:i/>
          <w:iCs/>
          <w:color w:val="000000"/>
        </w:rPr>
        <w:t xml:space="preserve">conflicto de intereses </w:t>
      </w:r>
      <w:r w:rsidRPr="001C7227">
        <w:rPr>
          <w:rFonts w:ascii="Arial" w:eastAsia="Times New Roman" w:hAnsi="Arial" w:cs="Arial"/>
          <w:i/>
          <w:iCs/>
          <w:color w:val="000000"/>
        </w:rPr>
        <w:t xml:space="preserve">cuando el ejercicio imparcial y objetivo de las funciones se vea comprometido por razones familiares, afectivas, de afinidad política o nacional, de interés económico o por cualquier motivo directo o indirecto de interés personal”.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C7227">
        <w:rPr>
          <w:rFonts w:ascii="Arial" w:eastAsia="Times New Roman" w:hAnsi="Arial" w:cs="Arial"/>
          <w:color w:val="000000"/>
        </w:rPr>
        <w:t xml:space="preserve">Que el </w:t>
      </w:r>
      <w:r w:rsidRPr="001C7227">
        <w:rPr>
          <w:rFonts w:ascii="Arial" w:eastAsia="Times New Roman" w:hAnsi="Arial" w:cs="Arial"/>
          <w:bCs/>
          <w:color w:val="000000"/>
        </w:rPr>
        <w:t xml:space="preserve">artículo 52 </w:t>
      </w:r>
      <w:r w:rsidRPr="001C7227">
        <w:rPr>
          <w:rFonts w:ascii="Arial" w:eastAsia="Times New Roman" w:hAnsi="Arial" w:cs="Arial"/>
          <w:color w:val="000000"/>
        </w:rPr>
        <w:t>“</w:t>
      </w:r>
      <w:r w:rsidRPr="001C7227">
        <w:rPr>
          <w:rFonts w:ascii="Arial" w:eastAsia="Times New Roman" w:hAnsi="Arial" w:cs="Arial"/>
          <w:i/>
          <w:iCs/>
          <w:color w:val="000000"/>
        </w:rPr>
        <w:t>Resolución de los conflictos de interés</w:t>
      </w:r>
      <w:r w:rsidRPr="001C7227">
        <w:rPr>
          <w:rFonts w:ascii="Arial" w:eastAsia="Times New Roman" w:hAnsi="Arial" w:cs="Arial"/>
          <w:color w:val="000000"/>
        </w:rPr>
        <w:t xml:space="preserve">” de </w:t>
      </w:r>
      <w:r w:rsidRPr="001C7227">
        <w:rPr>
          <w:rFonts w:ascii="Arial" w:eastAsia="Times New Roman" w:hAnsi="Arial" w:cs="Arial"/>
          <w:bCs/>
          <w:color w:val="000000"/>
        </w:rPr>
        <w:t xml:space="preserve">la Ley Foral 2/2018, de 13 de abril, de Contratos del Sector Público </w:t>
      </w:r>
      <w:r w:rsidRPr="001C7227">
        <w:rPr>
          <w:rFonts w:ascii="Arial" w:eastAsia="Times New Roman" w:hAnsi="Arial" w:cs="Arial"/>
          <w:color w:val="000000"/>
        </w:rPr>
        <w:t xml:space="preserve">tiene el fin de evitar cualquier distorsión de la competencia y garantizar la transparencia en el procedimiento y asegurar la igualdad de trato a todos los candidatos y licitadores.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C7227">
        <w:rPr>
          <w:rFonts w:ascii="Arial" w:eastAsia="Times New Roman" w:hAnsi="Arial" w:cs="Arial"/>
          <w:color w:val="000000"/>
        </w:rPr>
        <w:t xml:space="preserve">Que el </w:t>
      </w:r>
      <w:r w:rsidRPr="001C7227">
        <w:rPr>
          <w:rFonts w:ascii="Arial" w:eastAsia="Times New Roman" w:hAnsi="Arial" w:cs="Arial"/>
          <w:bCs/>
          <w:color w:val="000000"/>
        </w:rPr>
        <w:t xml:space="preserve">artículo 23 </w:t>
      </w:r>
      <w:r w:rsidRPr="001C7227">
        <w:rPr>
          <w:rFonts w:ascii="Arial" w:eastAsia="Times New Roman" w:hAnsi="Arial" w:cs="Arial"/>
          <w:i/>
          <w:iCs/>
          <w:color w:val="000000"/>
        </w:rPr>
        <w:t xml:space="preserve">“Abstención”, </w:t>
      </w:r>
      <w:r w:rsidRPr="001C7227">
        <w:rPr>
          <w:rFonts w:ascii="Arial" w:eastAsia="Times New Roman" w:hAnsi="Arial" w:cs="Arial"/>
          <w:color w:val="000000"/>
        </w:rPr>
        <w:t xml:space="preserve">de la </w:t>
      </w:r>
      <w:r w:rsidRPr="001C7227">
        <w:rPr>
          <w:rFonts w:ascii="Arial" w:eastAsia="Times New Roman" w:hAnsi="Arial" w:cs="Arial"/>
          <w:bCs/>
          <w:color w:val="000000"/>
        </w:rPr>
        <w:t xml:space="preserve">Ley 40/2015, de 1 octubre, de Régimen Jurídico del Sector Público, </w:t>
      </w:r>
      <w:r w:rsidRPr="001C7227">
        <w:rPr>
          <w:rFonts w:ascii="Arial" w:eastAsia="Times New Roman" w:hAnsi="Arial" w:cs="Arial"/>
          <w:color w:val="000000"/>
        </w:rPr>
        <w:t>establece que deberán abstenerse de intervenir en el procedimiento “</w:t>
      </w:r>
      <w:r w:rsidRPr="001C7227">
        <w:rPr>
          <w:rFonts w:ascii="Arial" w:eastAsia="Times New Roman" w:hAnsi="Arial" w:cs="Arial"/>
          <w:i/>
          <w:iCs/>
          <w:color w:val="000000"/>
        </w:rPr>
        <w:t xml:space="preserve">las autoridades y el personal al servicio de las Administraciones en quienes se den algunas de las circunstancias señaladas en el apartado siguiente”, </w:t>
      </w:r>
      <w:r w:rsidRPr="001C7227">
        <w:rPr>
          <w:rFonts w:ascii="Arial" w:eastAsia="Times New Roman" w:hAnsi="Arial" w:cs="Arial"/>
          <w:color w:val="000000"/>
        </w:rPr>
        <w:t xml:space="preserve">siendo éstas: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1C7227">
        <w:rPr>
          <w:rFonts w:ascii="Arial" w:eastAsia="Times New Roman" w:hAnsi="Arial" w:cs="Arial"/>
          <w:i/>
          <w:iCs/>
          <w:color w:val="000000"/>
        </w:rP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1C7227">
        <w:rPr>
          <w:rFonts w:ascii="Arial" w:eastAsia="Times New Roman" w:hAnsi="Arial" w:cs="Arial"/>
          <w:i/>
          <w:iCs/>
          <w:color w:val="000000"/>
        </w:rPr>
        <w:t xml:space="preserve"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</w:t>
      </w:r>
      <w:r w:rsidRPr="001C7227">
        <w:rPr>
          <w:rFonts w:ascii="Arial" w:eastAsia="Times New Roman" w:hAnsi="Arial" w:cs="Arial"/>
          <w:i/>
          <w:iCs/>
          <w:color w:val="000000"/>
        </w:rPr>
        <w:lastRenderedPageBreak/>
        <w:t xml:space="preserve">o mandatarios que intervengan en el procedimiento, así como compartir despacho profesional o estar asociado con éstos para el asesoramiento, la representación o el mandato.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1C7227">
        <w:rPr>
          <w:rFonts w:ascii="Arial" w:eastAsia="Times New Roman" w:hAnsi="Arial" w:cs="Arial"/>
          <w:i/>
          <w:iCs/>
          <w:color w:val="000000"/>
        </w:rPr>
        <w:t xml:space="preserve">Tener amistad íntima o enemistad manifiesta con alguna de las personas mencionadas en el apartado anterior.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1C7227">
        <w:rPr>
          <w:rFonts w:ascii="Arial" w:eastAsia="Times New Roman" w:hAnsi="Arial" w:cs="Arial"/>
          <w:i/>
          <w:iCs/>
          <w:color w:val="000000"/>
        </w:rPr>
        <w:t xml:space="preserve">Haber intervenido como perito o como testigo en el procedimiento de que se trate.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7227" w:rsidRPr="001C7227" w:rsidRDefault="001C7227" w:rsidP="001C72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C7227">
        <w:rPr>
          <w:rFonts w:ascii="Arial" w:eastAsia="Times New Roman" w:hAnsi="Arial" w:cs="Arial"/>
          <w:i/>
          <w:iCs/>
          <w:color w:val="000000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1C7227">
        <w:rPr>
          <w:rFonts w:ascii="Arial" w:eastAsia="Times New Roman" w:hAnsi="Arial" w:cs="Arial"/>
          <w:bCs/>
          <w:color w:val="000000"/>
        </w:rPr>
        <w:t xml:space="preserve">Segundo. </w:t>
      </w:r>
      <w:r w:rsidRPr="001C7227">
        <w:rPr>
          <w:rFonts w:ascii="Arial" w:eastAsia="Times New Roman" w:hAnsi="Arial" w:cs="Arial"/>
          <w:color w:val="000000"/>
        </w:rPr>
        <w:t xml:space="preserve">Que no se encuentra incursa en ninguna situación que pueda calificarse de “conflicto de intereses” de las indicadas en el artículo 61.3 del Reglamento Financiero de la UE y que no concurre en su persona ninguna causa de abstención del artículo 23.2 de la Ley </w:t>
      </w:r>
      <w:r w:rsidRPr="001C7227">
        <w:rPr>
          <w:rFonts w:ascii="Arial" w:eastAsia="Times New Roman" w:hAnsi="Arial" w:cs="Arial"/>
        </w:rPr>
        <w:t xml:space="preserve">40/2015, de 1 de octubre, de Régimen Jurídico del Sector Público, que pueda afectar al mencionado procedimiento. </w:t>
      </w: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1C7227">
        <w:rPr>
          <w:rFonts w:ascii="Arial" w:eastAsia="Times New Roman" w:hAnsi="Arial" w:cs="Arial"/>
          <w:bCs/>
        </w:rPr>
        <w:t xml:space="preserve">Tercero. </w:t>
      </w:r>
      <w:r w:rsidRPr="001C7227">
        <w:rPr>
          <w:rFonts w:ascii="Arial" w:eastAsia="Times New Roman" w:hAnsi="Arial" w:cs="Arial"/>
        </w:rPr>
        <w:t xml:space="preserve">Que se compromete a poner en conocimiento del órgano correspondiente, sin dilación, cualquier situación de conflicto de intereses o causa de abstención que dé o pudiera dar lugar a dicho escenario. </w:t>
      </w: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lang w:val="es-ES_tradnl" w:eastAsia="es-ES"/>
        </w:rPr>
      </w:pPr>
    </w:p>
    <w:p w:rsidR="001C7227" w:rsidRPr="001C7227" w:rsidRDefault="001C7227" w:rsidP="001C7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1C7227">
        <w:rPr>
          <w:rFonts w:ascii="Arial" w:eastAsia="Times New Roman" w:hAnsi="Arial" w:cs="Arial"/>
          <w:bCs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:rsidR="001C7227" w:rsidRPr="001C7227" w:rsidRDefault="001C7227" w:rsidP="001C7227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1C7227">
        <w:rPr>
          <w:rFonts w:ascii="Arial" w:eastAsia="Times New Roman" w:hAnsi="Arial" w:cs="Arial"/>
          <w:b/>
          <w:color w:val="000000"/>
          <w:lang w:eastAsia="es-ES"/>
        </w:rPr>
        <w:t>Declaración de cesión y tratamiento de datos:</w:t>
      </w:r>
    </w:p>
    <w:p w:rsidR="001C7227" w:rsidRPr="001C7227" w:rsidRDefault="001C7227" w:rsidP="001C7227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Quien suscribe declara conocer la normativa que es de aplicación, en particular, los siguientes apartados del artículo 22 del Reglamento (UE) 2021/241 del Parlamento Europeo y del Consejo, de 12 de febrero de 2021, por el que se establece el Mecanismo de Recuperación y Resiliencia (MRR):</w:t>
      </w:r>
    </w:p>
    <w:p w:rsidR="001C7227" w:rsidRPr="001C7227" w:rsidRDefault="001C7227" w:rsidP="001C7227">
      <w:pPr>
        <w:numPr>
          <w:ilvl w:val="0"/>
          <w:numId w:val="2"/>
        </w:numPr>
        <w:shd w:val="clear" w:color="auto" w:fill="FFFFFF"/>
        <w:spacing w:before="360" w:after="180" w:line="240" w:lineRule="auto"/>
        <w:ind w:left="36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La letra d) del apartado 2: «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1C7227" w:rsidRPr="001C7227" w:rsidRDefault="001C7227" w:rsidP="001C7227">
      <w:pPr>
        <w:shd w:val="clear" w:color="auto" w:fill="FFFFFF"/>
        <w:spacing w:before="36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1C7227">
        <w:rPr>
          <w:rFonts w:ascii="Arial" w:eastAsia="Times New Roman" w:hAnsi="Arial" w:cs="Arial"/>
          <w:i/>
          <w:color w:val="000000"/>
          <w:lang w:eastAsia="es-ES"/>
        </w:rPr>
        <w:t>i.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El nombre del perceptor final de los fondos;</w:t>
      </w:r>
    </w:p>
    <w:p w:rsidR="001C7227" w:rsidRPr="001C7227" w:rsidRDefault="001C7227" w:rsidP="001C7227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1C7227">
        <w:rPr>
          <w:rFonts w:ascii="Arial" w:eastAsia="Times New Roman" w:hAnsi="Arial" w:cs="Arial"/>
          <w:i/>
          <w:color w:val="000000"/>
          <w:lang w:eastAsia="es-ES"/>
        </w:rPr>
        <w:t>ii.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:rsidR="001C7227" w:rsidRPr="001C7227" w:rsidRDefault="001C7227" w:rsidP="001C7227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1C7227">
        <w:rPr>
          <w:rFonts w:ascii="Arial" w:eastAsia="Times New Roman" w:hAnsi="Arial" w:cs="Arial"/>
          <w:i/>
          <w:color w:val="000000"/>
          <w:lang w:eastAsia="es-ES"/>
        </w:rPr>
        <w:t>iii.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Los nombres, apellidos y fechas de nacimiento de los titulares reales del perceptor de los fondos o del contratista, según se define en el artículo 3, punto 6, de la Directiva (UE) 2015/849 del Parlamento Europeo y del Consejo (26);</w:t>
      </w:r>
    </w:p>
    <w:p w:rsidR="001C7227" w:rsidRPr="001C7227" w:rsidRDefault="001C7227" w:rsidP="001C7227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i/>
          <w:color w:val="000000"/>
          <w:lang w:eastAsia="es-ES"/>
        </w:rPr>
        <w:lastRenderedPageBreak/>
        <w:t>iv.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1C7227">
        <w:rPr>
          <w:rFonts w:ascii="Arial" w:eastAsia="Times New Roman" w:hAnsi="Arial" w:cs="Arial"/>
          <w:color w:val="000000"/>
          <w:lang w:eastAsia="es-ES"/>
        </w:rPr>
        <w:t>».</w:t>
      </w:r>
    </w:p>
    <w:p w:rsidR="001C7227" w:rsidRPr="001C7227" w:rsidRDefault="001C7227" w:rsidP="001C7227">
      <w:pPr>
        <w:numPr>
          <w:ilvl w:val="0"/>
          <w:numId w:val="2"/>
        </w:numPr>
        <w:shd w:val="clear" w:color="auto" w:fill="FFFFFF"/>
        <w:spacing w:before="360"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Apartado 3: «</w:t>
      </w:r>
      <w:r w:rsidRPr="001C7227">
        <w:rPr>
          <w:rFonts w:ascii="Arial" w:eastAsia="Times New Roman" w:hAnsi="Arial" w:cs="Arial"/>
          <w:i/>
          <w:color w:val="000000"/>
          <w:lang w:eastAsia="es-ES"/>
        </w:rPr>
        <w:t>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</w:t>
      </w:r>
      <w:r w:rsidRPr="001C7227">
        <w:rPr>
          <w:rFonts w:ascii="Arial" w:eastAsia="Times New Roman" w:hAnsi="Arial" w:cs="Arial"/>
          <w:color w:val="000000"/>
          <w:lang w:eastAsia="es-ES"/>
        </w:rPr>
        <w:t>».</w:t>
      </w:r>
    </w:p>
    <w:p w:rsidR="001C7227" w:rsidRPr="001C7227" w:rsidRDefault="001C7227" w:rsidP="001C7227">
      <w:pPr>
        <w:shd w:val="clear" w:color="auto" w:fill="FFFFFF"/>
        <w:spacing w:before="360" w:after="180" w:line="240" w:lineRule="auto"/>
        <w:ind w:left="360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Conforme al marco jurídico expuesto, manifiesta acceder a la cesión y tratamiento de los datos con los fines expresamente relacionados en los artículos citados.</w:t>
      </w:r>
    </w:p>
    <w:p w:rsidR="001C7227" w:rsidRPr="001C7227" w:rsidRDefault="001C7227" w:rsidP="001C7227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b/>
          <w:color w:val="000000"/>
          <w:lang w:eastAsia="es-ES"/>
        </w:rPr>
        <w:t>Declaración de compromiso de cumplimiento de principios transversales:</w:t>
      </w:r>
    </w:p>
    <w:p w:rsidR="001C7227" w:rsidRPr="001C7227" w:rsidRDefault="001C7227" w:rsidP="001C7227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1C7227" w:rsidRPr="001C7227" w:rsidRDefault="001C7227" w:rsidP="001C7227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1C7227">
        <w:rPr>
          <w:rFonts w:ascii="Arial" w:eastAsia="Times New Roman" w:hAnsi="Arial" w:cs="Arial"/>
          <w:i/>
          <w:iCs/>
          <w:color w:val="000000"/>
          <w:lang w:eastAsia="es-ES"/>
        </w:rPr>
        <w:t>do no significant harm</w:t>
      </w:r>
      <w:r w:rsidRPr="001C7227">
        <w:rPr>
          <w:rFonts w:ascii="Arial" w:eastAsia="Times New Roman" w:hAnsi="Arial" w:cs="Arial"/>
          <w:color w:val="000000"/>
          <w:lang w:eastAsia="es-ES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1C7227" w:rsidRPr="001C7227" w:rsidRDefault="001C7227" w:rsidP="001C7227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1C7227">
        <w:rPr>
          <w:rFonts w:ascii="Arial" w:eastAsia="Times New Roman" w:hAnsi="Arial" w:cs="Arial"/>
          <w:b/>
          <w:color w:val="000000"/>
          <w:lang w:eastAsia="es-ES"/>
        </w:rPr>
        <w:t>Declaración sobre el cumplimiento del principio de no perjuicio significativo a los seis objetivos medioambientales (DNSH)</w:t>
      </w:r>
    </w:p>
    <w:p w:rsidR="001C7227" w:rsidRPr="001C7227" w:rsidRDefault="001C7227" w:rsidP="001C7227">
      <w:pPr>
        <w:widowControl w:val="0"/>
        <w:autoSpaceDE w:val="0"/>
        <w:autoSpaceDN w:val="0"/>
        <w:spacing w:before="159" w:after="0"/>
        <w:ind w:left="102" w:right="120"/>
        <w:jc w:val="both"/>
        <w:rPr>
          <w:rFonts w:ascii="Arial" w:eastAsia="Arial MT" w:hAnsi="Arial" w:cs="Arial"/>
          <w:color w:val="000000"/>
        </w:rPr>
      </w:pPr>
      <w:r w:rsidRPr="001C7227">
        <w:rPr>
          <w:rFonts w:ascii="Arial" w:eastAsia="Arial MT" w:hAnsi="Arial" w:cs="Arial"/>
          <w:color w:val="000000"/>
        </w:rPr>
        <w:t>Quien suscribe se compromete teniendo en cuenta todas las fases del ciclo de vida del proyecto o actividad a desarrollar, tanto durante su implantación como al final de su vida útil, a cumplir con el principio DNSH de «no causar un perjuicio significativo» exigido por el REGLAMENTO (UE) 2021/241, por el que se establece el Mecanismo de Recuperación y Resiliencia, de forma que:</w:t>
      </w:r>
    </w:p>
    <w:p w:rsidR="001C7227" w:rsidRPr="001C7227" w:rsidRDefault="001C7227" w:rsidP="001C7227">
      <w:pPr>
        <w:widowControl w:val="0"/>
        <w:autoSpaceDE w:val="0"/>
        <w:autoSpaceDN w:val="0"/>
        <w:spacing w:before="159" w:after="0"/>
        <w:ind w:left="102" w:right="120"/>
        <w:jc w:val="both"/>
        <w:rPr>
          <w:rFonts w:ascii="Arial" w:eastAsia="Arial MT" w:hAnsi="Arial" w:cs="Arial"/>
          <w:color w:val="000000"/>
        </w:rPr>
      </w:pPr>
    </w:p>
    <w:p w:rsidR="001C7227" w:rsidRPr="001C7227" w:rsidRDefault="001C7227" w:rsidP="001C7227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after="0" w:line="240" w:lineRule="auto"/>
        <w:ind w:right="116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>NO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CAUSA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UN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PERJUICIO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SIGNIFICATIVO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LOS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SEIS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OBJETIVOS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MEDIOAMBIENTALES</w:t>
      </w:r>
      <w:r w:rsidRPr="001C7227">
        <w:rPr>
          <w:rFonts w:ascii="Arial" w:eastAsia="Arial MT" w:hAnsi="Arial" w:cs="Arial"/>
          <w:b/>
        </w:rPr>
        <w:t xml:space="preserve"> </w:t>
      </w:r>
      <w:r w:rsidRPr="001C7227">
        <w:rPr>
          <w:rFonts w:ascii="Arial" w:eastAsia="Arial MT" w:hAnsi="Arial" w:cs="Arial"/>
        </w:rPr>
        <w:t>del artículo 17 del Reglamento (UE) 2020/852, que se enumeran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</w:t>
      </w:r>
      <w:r w:rsidRPr="001C7227">
        <w:rPr>
          <w:rFonts w:ascii="Arial" w:eastAsia="Arial MT" w:hAnsi="Arial" w:cs="Arial"/>
          <w:spacing w:val="-2"/>
        </w:rPr>
        <w:t xml:space="preserve"> </w:t>
      </w:r>
      <w:r w:rsidRPr="001C7227">
        <w:rPr>
          <w:rFonts w:ascii="Arial" w:eastAsia="Arial MT" w:hAnsi="Arial" w:cs="Arial"/>
        </w:rPr>
        <w:t>continuación:</w:t>
      </w:r>
    </w:p>
    <w:p w:rsidR="001C7227" w:rsidRPr="001C7227" w:rsidRDefault="001C7227" w:rsidP="001C7227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 MT" w:hAnsi="Arial" w:cs="Arial"/>
        </w:rPr>
      </w:pPr>
    </w:p>
    <w:p w:rsidR="001C7227" w:rsidRPr="001C7227" w:rsidRDefault="001C7227" w:rsidP="001C7227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after="0" w:line="278" w:lineRule="auto"/>
        <w:ind w:right="126"/>
        <w:jc w:val="both"/>
        <w:rPr>
          <w:rFonts w:ascii="Arial" w:eastAsia="Arial MT" w:hAnsi="Arial" w:cs="Arial"/>
        </w:rPr>
      </w:pPr>
      <w:r w:rsidRPr="001C7227">
        <w:rPr>
          <w:rFonts w:ascii="Arial" w:eastAsia="Times New Roman" w:hAnsi="Arial" w:cs="Arial"/>
          <w:i/>
          <w:iCs/>
          <w:color w:val="000000"/>
        </w:rPr>
        <w:lastRenderedPageBreak/>
        <w:t>Mitigación del cambio climático</w:t>
      </w:r>
      <w:r w:rsidRPr="001C7227">
        <w:rPr>
          <w:rFonts w:ascii="Arial" w:eastAsia="Arial MT" w:hAnsi="Arial" w:cs="Arial"/>
          <w:i/>
        </w:rPr>
        <w:t xml:space="preserve"> </w:t>
      </w:r>
      <w:r w:rsidRPr="001C7227">
        <w:rPr>
          <w:rFonts w:ascii="Arial" w:eastAsia="Arial MT" w:hAnsi="Arial" w:cs="Arial"/>
        </w:rPr>
        <w:t>- se considera que una actividad causa un perjuicio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significativo a la mitigación del cambio climático si da lugar a considerables emisiones de</w:t>
      </w:r>
      <w:r w:rsidRPr="001C7227">
        <w:rPr>
          <w:rFonts w:ascii="Arial" w:eastAsia="Arial MT" w:hAnsi="Arial" w:cs="Arial"/>
          <w:spacing w:val="-53"/>
        </w:rPr>
        <w:t xml:space="preserve"> </w:t>
      </w:r>
      <w:r w:rsidRPr="001C7227">
        <w:rPr>
          <w:rFonts w:ascii="Arial" w:eastAsia="Arial MT" w:hAnsi="Arial" w:cs="Arial"/>
        </w:rPr>
        <w:t>gases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efecto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invernadero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(GEI).</w:t>
      </w:r>
    </w:p>
    <w:p w:rsidR="001C7227" w:rsidRPr="001C7227" w:rsidRDefault="001C7227" w:rsidP="001C7227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54" w:after="0" w:line="240" w:lineRule="auto"/>
        <w:ind w:right="118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  <w:i/>
        </w:rPr>
        <w:t xml:space="preserve">Adaptación al cambio climático </w:t>
      </w:r>
      <w:r w:rsidRPr="001C7227">
        <w:rPr>
          <w:rFonts w:ascii="Arial" w:eastAsia="Arial MT" w:hAnsi="Arial" w:cs="Arial"/>
        </w:rPr>
        <w:t>- se considera que una actividad causa un perjuicio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significativo a la adaptación al cambio climático si provoca un aumento de los efectos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adversos de las condiciones climáticas actuales y de las previstas en el futuro, sobre sí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misma</w:t>
      </w:r>
      <w:r w:rsidRPr="001C7227">
        <w:rPr>
          <w:rFonts w:ascii="Arial" w:eastAsia="Arial MT" w:hAnsi="Arial" w:cs="Arial"/>
          <w:spacing w:val="-2"/>
        </w:rPr>
        <w:t xml:space="preserve"> </w:t>
      </w:r>
      <w:r w:rsidRPr="001C7227">
        <w:rPr>
          <w:rFonts w:ascii="Arial" w:eastAsia="Arial MT" w:hAnsi="Arial" w:cs="Arial"/>
        </w:rPr>
        <w:t>o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en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las personas,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la</w:t>
      </w:r>
      <w:r w:rsidRPr="001C7227">
        <w:rPr>
          <w:rFonts w:ascii="Arial" w:eastAsia="Arial MT" w:hAnsi="Arial" w:cs="Arial"/>
          <w:spacing w:val="-2"/>
        </w:rPr>
        <w:t xml:space="preserve"> </w:t>
      </w:r>
      <w:r w:rsidRPr="001C7227">
        <w:rPr>
          <w:rFonts w:ascii="Arial" w:eastAsia="Arial MT" w:hAnsi="Arial" w:cs="Arial"/>
        </w:rPr>
        <w:t>naturaleza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los activos.</w:t>
      </w:r>
    </w:p>
    <w:p w:rsidR="001C7227" w:rsidRPr="001C7227" w:rsidRDefault="001C7227" w:rsidP="001C7227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2" w:after="0" w:line="240" w:lineRule="auto"/>
        <w:ind w:right="116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  <w:i/>
        </w:rPr>
        <w:t xml:space="preserve">Uso sostenible y protección de los recursos hídricos y marinos </w:t>
      </w:r>
      <w:r w:rsidRPr="001C7227">
        <w:rPr>
          <w:rFonts w:ascii="Arial" w:eastAsia="Arial MT" w:hAnsi="Arial" w:cs="Arial"/>
        </w:rPr>
        <w:t>- se considera que una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actividad causa un perjuicio significativo a la utilización y protección sostenibles de los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recursos hídricos y marinos si va en detrimento del buen estado o del buen potencial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ecológico de las masas de agua, incluidas las superficiales y subterráneas, y del buen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estado ecológico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las</w:t>
      </w:r>
      <w:r w:rsidRPr="001C7227">
        <w:rPr>
          <w:rFonts w:ascii="Arial" w:eastAsia="Arial MT" w:hAnsi="Arial" w:cs="Arial"/>
          <w:spacing w:val="2"/>
        </w:rPr>
        <w:t xml:space="preserve"> </w:t>
      </w:r>
      <w:r w:rsidRPr="001C7227">
        <w:rPr>
          <w:rFonts w:ascii="Arial" w:eastAsia="Arial MT" w:hAnsi="Arial" w:cs="Arial"/>
        </w:rPr>
        <w:t>aguas marinas.</w:t>
      </w:r>
    </w:p>
    <w:p w:rsidR="001C7227" w:rsidRPr="001C7227" w:rsidRDefault="001C7227" w:rsidP="001C7227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0" w:after="0" w:line="240" w:lineRule="auto"/>
        <w:ind w:right="116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  <w:i/>
        </w:rPr>
        <w:t xml:space="preserve">Economía circular, incluidos la prevención y el reciclado de residuos - </w:t>
      </w:r>
      <w:r w:rsidRPr="001C7227">
        <w:rPr>
          <w:rFonts w:ascii="Arial" w:eastAsia="Arial MT" w:hAnsi="Arial" w:cs="Arial"/>
        </w:rPr>
        <w:t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incineración o depósito en vertedero de residuos; o si la eliminación de residuos a largo plazo puede causar un perjuicio significativo y a largo plazo para el medio ambiente.</w:t>
      </w:r>
    </w:p>
    <w:p w:rsidR="001C7227" w:rsidRPr="001C7227" w:rsidRDefault="001C7227" w:rsidP="001C7227">
      <w:pPr>
        <w:tabs>
          <w:tab w:val="left" w:pos="669"/>
        </w:tabs>
        <w:spacing w:before="60" w:after="0"/>
        <w:ind w:left="312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1C7227" w:rsidRPr="001C7227" w:rsidRDefault="001C7227" w:rsidP="001C7227">
      <w:pPr>
        <w:tabs>
          <w:tab w:val="left" w:pos="669"/>
        </w:tabs>
        <w:spacing w:before="60" w:after="0"/>
        <w:ind w:left="312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>Para cualquier obra realizada y con respecto a este objetivo se han de tener en cuenta las siguientes consideraciones:</w:t>
      </w:r>
    </w:p>
    <w:p w:rsidR="001C7227" w:rsidRPr="001C7227" w:rsidRDefault="001C7227" w:rsidP="001C7227">
      <w:pPr>
        <w:widowControl w:val="0"/>
        <w:numPr>
          <w:ilvl w:val="2"/>
          <w:numId w:val="7"/>
        </w:numPr>
        <w:tabs>
          <w:tab w:val="left" w:pos="1470"/>
        </w:tabs>
        <w:autoSpaceDE w:val="0"/>
        <w:autoSpaceDN w:val="0"/>
        <w:spacing w:before="159" w:after="0" w:line="235" w:lineRule="auto"/>
        <w:ind w:left="1468" w:right="187" w:hanging="226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 xml:space="preserve">La actuación apoyará el objetivo europeo de garantizar que al menos el 70% (en peso) de los residuos de construcción y demolición no peligrosos (excluyendo el material natural mencionado en la categoría 17 05 04 en la Lista europea de residuos establecida por la </w:t>
      </w:r>
      <w:hyperlink r:id="rId7">
        <w:r w:rsidRPr="001C7227">
          <w:rPr>
            <w:rFonts w:ascii="Arial" w:eastAsia="Arial MT" w:hAnsi="Arial" w:cs="Arial"/>
          </w:rPr>
          <w:t>Decisión 2000/532/EC</w:t>
        </w:r>
      </w:hyperlink>
      <w:r w:rsidRPr="001C7227">
        <w:rPr>
          <w:rFonts w:ascii="Arial" w:eastAsia="Arial MT" w:hAnsi="Arial" w:cs="Arial"/>
        </w:rPr>
        <w:t>) generados en el sitio de construcción está preparado para su reutilización, reciclaje y recuperación de otros materiales, incluidas las operaciones de relleno utilizando residuos para sustituir otros materiales, de acuerdo con la jerarquía de residuos y el Protocolo de gestión de residuos de construcción y demolición de la UE.</w:t>
      </w:r>
    </w:p>
    <w:p w:rsidR="001C7227" w:rsidRPr="001C7227" w:rsidRDefault="001C7227" w:rsidP="001C7227">
      <w:pPr>
        <w:widowControl w:val="0"/>
        <w:numPr>
          <w:ilvl w:val="2"/>
          <w:numId w:val="7"/>
        </w:numPr>
        <w:tabs>
          <w:tab w:val="left" w:pos="1469"/>
        </w:tabs>
        <w:autoSpaceDE w:val="0"/>
        <w:autoSpaceDN w:val="0"/>
        <w:spacing w:before="164" w:after="0" w:line="235" w:lineRule="auto"/>
        <w:ind w:left="1468" w:right="187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>Los operadores limitan la generación de residuos en procesos relacionados con la construcción y demolición, de conformidad con el Protocolo de gestión de residuos de construcción y demolición de la UE; teniendo en cuenta las mejores prácticas disponibles, y utilizando la demolición selectiva para permitir la eliminación y manipulación segura de sustancias peligrosas y facilitar la reutilización y el reciclaje de alta calidad mediante la eliminación selectiva de materiales, utilizando la clasificación disponible sistemas para residuos de construcción y demolición.</w:t>
      </w:r>
    </w:p>
    <w:p w:rsidR="001C7227" w:rsidRPr="001C7227" w:rsidRDefault="001C7227" w:rsidP="001C7227">
      <w:pPr>
        <w:widowControl w:val="0"/>
        <w:numPr>
          <w:ilvl w:val="2"/>
          <w:numId w:val="7"/>
        </w:numPr>
        <w:tabs>
          <w:tab w:val="left" w:pos="1469"/>
        </w:tabs>
        <w:autoSpaceDE w:val="0"/>
        <w:autoSpaceDN w:val="0"/>
        <w:spacing w:before="161" w:after="0" w:line="235" w:lineRule="auto"/>
        <w:ind w:left="1469" w:right="184" w:hanging="228"/>
        <w:jc w:val="both"/>
        <w:rPr>
          <w:rFonts w:ascii="Arial MT" w:eastAsia="Arial MT" w:hAnsi="Arial MT" w:cs="Arial MT"/>
          <w:sz w:val="24"/>
        </w:rPr>
      </w:pPr>
      <w:r w:rsidRPr="001C7227">
        <w:rPr>
          <w:rFonts w:ascii="Arial" w:eastAsia="Arial MT" w:hAnsi="Arial" w:cs="Arial"/>
        </w:rPr>
        <w:t>Los diseños de edificios y las técnicas de construcción apoyan la circularidad y, en particular, demuestran, con referencia a la norma ISO</w:t>
      </w:r>
      <w:r w:rsidRPr="001C7227">
        <w:rPr>
          <w:rFonts w:ascii="Arial MT" w:eastAsia="Arial MT" w:hAnsi="Arial MT" w:cs="Arial MT"/>
          <w:spacing w:val="23"/>
          <w:sz w:val="24"/>
        </w:rPr>
        <w:t xml:space="preserve"> </w:t>
      </w:r>
      <w:r w:rsidRPr="001C7227">
        <w:rPr>
          <w:rFonts w:ascii="Arial" w:eastAsia="Arial MT" w:hAnsi="Arial" w:cs="Arial"/>
        </w:rPr>
        <w:t>20887 u otras normas para evaluar la capacidad de desmontaje o adaptabilidad de los</w:t>
      </w:r>
      <w:r w:rsidRPr="001C7227">
        <w:rPr>
          <w:rFonts w:ascii="Arial MT" w:eastAsia="Arial MT" w:hAnsi="Arial MT" w:cs="Arial MT"/>
          <w:spacing w:val="34"/>
          <w:sz w:val="24"/>
        </w:rPr>
        <w:t xml:space="preserve"> </w:t>
      </w:r>
      <w:r w:rsidRPr="001C7227">
        <w:rPr>
          <w:rFonts w:ascii="Arial" w:eastAsia="Arial MT" w:hAnsi="Arial" w:cs="Arial"/>
        </w:rPr>
        <w:t xml:space="preserve">edificios, cómo están diseñados para </w:t>
      </w:r>
      <w:r w:rsidRPr="001C7227">
        <w:rPr>
          <w:rFonts w:ascii="Arial" w:eastAsia="Arial MT" w:hAnsi="Arial" w:cs="Arial"/>
        </w:rPr>
        <w:lastRenderedPageBreak/>
        <w:t>ser más eficientes en el uso de recursos, adaptables, flexibles y desmontables para permitir la reutilización y reciclaje utilizando los sistemas de clasificación disponibles para residuos de construcción y demolición.</w:t>
      </w:r>
    </w:p>
    <w:p w:rsidR="001C7227" w:rsidRPr="001C7227" w:rsidRDefault="001C7227" w:rsidP="001C7227">
      <w:pPr>
        <w:tabs>
          <w:tab w:val="left" w:pos="669"/>
        </w:tabs>
        <w:spacing w:before="60" w:after="0"/>
        <w:ind w:left="312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1C7227" w:rsidRPr="001C7227" w:rsidRDefault="001C7227" w:rsidP="001C7227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59" w:after="0" w:line="240" w:lineRule="auto"/>
        <w:ind w:right="118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  <w:i/>
        </w:rPr>
        <w:t>Prevención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y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control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la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contaminación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a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la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atmósfera,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el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agua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o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el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suelo</w:t>
      </w:r>
      <w:r w:rsidRPr="001C7227">
        <w:rPr>
          <w:rFonts w:ascii="Arial" w:eastAsia="Arial MT" w:hAnsi="Arial" w:cs="Arial"/>
          <w:i/>
          <w:spacing w:val="6"/>
        </w:rPr>
        <w:t xml:space="preserve"> </w:t>
      </w:r>
      <w:r w:rsidRPr="001C7227">
        <w:rPr>
          <w:rFonts w:ascii="Arial" w:eastAsia="Arial MT" w:hAnsi="Arial" w:cs="Arial"/>
        </w:rPr>
        <w:t>-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se</w:t>
      </w:r>
      <w:r w:rsidRPr="001C7227">
        <w:rPr>
          <w:rFonts w:ascii="Arial" w:eastAsia="Arial MT" w:hAnsi="Arial" w:cs="Arial"/>
          <w:spacing w:val="-5"/>
        </w:rPr>
        <w:t xml:space="preserve"> </w:t>
      </w:r>
      <w:r w:rsidRPr="001C7227">
        <w:rPr>
          <w:rFonts w:ascii="Arial" w:eastAsia="Arial MT" w:hAnsi="Arial" w:cs="Arial"/>
        </w:rPr>
        <w:t>considera</w:t>
      </w:r>
      <w:r w:rsidRPr="001C7227">
        <w:rPr>
          <w:rFonts w:ascii="Arial" w:eastAsia="Arial MT" w:hAnsi="Arial" w:cs="Arial"/>
          <w:spacing w:val="-53"/>
        </w:rPr>
        <w:t xml:space="preserve"> </w:t>
      </w:r>
      <w:r w:rsidRPr="001C7227">
        <w:rPr>
          <w:rFonts w:ascii="Arial" w:eastAsia="Arial MT" w:hAnsi="Arial" w:cs="Arial"/>
        </w:rPr>
        <w:t>que una actividad causa un perjuicio significativo a la prevención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y el control de la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contaminación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cuando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lugar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un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aumento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significativo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las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emisiones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contaminantes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la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atmósfera,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el agua</w:t>
      </w:r>
      <w:r w:rsidRPr="001C7227">
        <w:rPr>
          <w:rFonts w:ascii="Arial" w:eastAsia="Arial MT" w:hAnsi="Arial" w:cs="Arial"/>
          <w:spacing w:val="-2"/>
        </w:rPr>
        <w:t xml:space="preserve"> </w:t>
      </w:r>
      <w:r w:rsidRPr="001C7227">
        <w:rPr>
          <w:rFonts w:ascii="Arial" w:eastAsia="Arial MT" w:hAnsi="Arial" w:cs="Arial"/>
        </w:rPr>
        <w:t>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el suelo.</w:t>
      </w:r>
    </w:p>
    <w:p w:rsidR="001C7227" w:rsidRPr="001C7227" w:rsidRDefault="001C7227" w:rsidP="001C7227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1" w:after="0" w:line="240" w:lineRule="auto"/>
        <w:ind w:right="120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  <w:i/>
        </w:rPr>
        <w:t xml:space="preserve">Protección y restauración de la biodiversidad y los ecosistemas </w:t>
      </w:r>
      <w:r w:rsidRPr="001C7227">
        <w:rPr>
          <w:rFonts w:ascii="Arial" w:eastAsia="Arial MT" w:hAnsi="Arial" w:cs="Arial"/>
        </w:rPr>
        <w:t>- se considera que una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actividad</w:t>
      </w:r>
      <w:r w:rsidRPr="001C7227">
        <w:rPr>
          <w:rFonts w:ascii="Arial" w:eastAsia="Arial MT" w:hAnsi="Arial" w:cs="Arial"/>
          <w:spacing w:val="-4"/>
        </w:rPr>
        <w:t xml:space="preserve"> </w:t>
      </w:r>
      <w:r w:rsidRPr="001C7227">
        <w:rPr>
          <w:rFonts w:ascii="Arial" w:eastAsia="Arial MT" w:hAnsi="Arial" w:cs="Arial"/>
        </w:rPr>
        <w:t>causa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un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perjuicio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significativo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a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la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protección y</w:t>
      </w:r>
      <w:r w:rsidRPr="001C7227">
        <w:rPr>
          <w:rFonts w:ascii="Arial" w:eastAsia="Arial MT" w:hAnsi="Arial" w:cs="Arial"/>
          <w:spacing w:val="-6"/>
        </w:rPr>
        <w:t xml:space="preserve"> </w:t>
      </w:r>
      <w:r w:rsidRPr="001C7227">
        <w:rPr>
          <w:rFonts w:ascii="Arial" w:eastAsia="Arial MT" w:hAnsi="Arial" w:cs="Arial"/>
        </w:rPr>
        <w:t>restauración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la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biodiversidad</w:t>
      </w:r>
      <w:r w:rsidRPr="001C7227">
        <w:rPr>
          <w:rFonts w:ascii="Arial" w:eastAsia="Arial MT" w:hAnsi="Arial" w:cs="Arial"/>
          <w:spacing w:val="-53"/>
        </w:rPr>
        <w:t xml:space="preserve"> </w:t>
      </w:r>
      <w:r w:rsidRPr="001C7227">
        <w:rPr>
          <w:rFonts w:ascii="Arial" w:eastAsia="Arial MT" w:hAnsi="Arial" w:cs="Arial"/>
        </w:rPr>
        <w:t>y los ecosistemas cuando va en gran medida en detrimento de las buenas condiciones y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la resiliencia de los ecosistemas, o va en detrimento del estado de conservación de los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hábitats</w:t>
      </w:r>
      <w:r w:rsidRPr="001C7227">
        <w:rPr>
          <w:rFonts w:ascii="Arial" w:eastAsia="Arial MT" w:hAnsi="Arial" w:cs="Arial"/>
          <w:spacing w:val="4"/>
        </w:rPr>
        <w:t xml:space="preserve"> </w:t>
      </w:r>
      <w:r w:rsidRPr="001C7227">
        <w:rPr>
          <w:rFonts w:ascii="Arial" w:eastAsia="Arial MT" w:hAnsi="Arial" w:cs="Arial"/>
        </w:rPr>
        <w:t>y</w:t>
      </w:r>
      <w:r w:rsidRPr="001C7227">
        <w:rPr>
          <w:rFonts w:ascii="Arial" w:eastAsia="Arial MT" w:hAnsi="Arial" w:cs="Arial"/>
          <w:spacing w:val="-5"/>
        </w:rPr>
        <w:t xml:space="preserve"> </w:t>
      </w:r>
      <w:r w:rsidRPr="001C7227">
        <w:rPr>
          <w:rFonts w:ascii="Arial" w:eastAsia="Arial MT" w:hAnsi="Arial" w:cs="Arial"/>
        </w:rPr>
        <w:t>las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especies,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en</w:t>
      </w:r>
      <w:r w:rsidRPr="001C7227">
        <w:rPr>
          <w:rFonts w:ascii="Arial" w:eastAsia="Arial MT" w:hAnsi="Arial" w:cs="Arial"/>
          <w:spacing w:val="2"/>
        </w:rPr>
        <w:t xml:space="preserve"> </w:t>
      </w:r>
      <w:r w:rsidRPr="001C7227">
        <w:rPr>
          <w:rFonts w:ascii="Arial" w:eastAsia="Arial MT" w:hAnsi="Arial" w:cs="Arial"/>
        </w:rPr>
        <w:t>particular</w:t>
      </w:r>
      <w:r w:rsidRPr="001C7227">
        <w:rPr>
          <w:rFonts w:ascii="Arial" w:eastAsia="Arial MT" w:hAnsi="Arial" w:cs="Arial"/>
          <w:spacing w:val="-2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aquellos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de interés para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la</w:t>
      </w:r>
      <w:r w:rsidRPr="001C7227">
        <w:rPr>
          <w:rFonts w:ascii="Arial" w:eastAsia="Arial MT" w:hAnsi="Arial" w:cs="Arial"/>
          <w:spacing w:val="-2"/>
        </w:rPr>
        <w:t xml:space="preserve"> </w:t>
      </w:r>
      <w:r w:rsidRPr="001C7227">
        <w:rPr>
          <w:rFonts w:ascii="Arial" w:eastAsia="Arial MT" w:hAnsi="Arial" w:cs="Arial"/>
        </w:rPr>
        <w:t>Unión.</w:t>
      </w:r>
    </w:p>
    <w:p w:rsidR="001C7227" w:rsidRPr="001C7227" w:rsidRDefault="001C7227" w:rsidP="001C7227">
      <w:pPr>
        <w:tabs>
          <w:tab w:val="left" w:pos="669"/>
        </w:tabs>
        <w:spacing w:before="60" w:after="0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1C7227" w:rsidRPr="001C7227" w:rsidRDefault="001C7227" w:rsidP="001C7227">
      <w:pPr>
        <w:tabs>
          <w:tab w:val="left" w:pos="669"/>
        </w:tabs>
        <w:spacing w:before="60" w:after="0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>Para cualquier obra realizada y con respecto a este objetivo se han de tener en cuenta las siguientes consideraciones:</w:t>
      </w:r>
    </w:p>
    <w:p w:rsidR="001C7227" w:rsidRPr="001C7227" w:rsidRDefault="001C7227" w:rsidP="001C7227">
      <w:pPr>
        <w:widowControl w:val="0"/>
        <w:numPr>
          <w:ilvl w:val="2"/>
          <w:numId w:val="7"/>
        </w:numPr>
        <w:tabs>
          <w:tab w:val="left" w:pos="1474"/>
        </w:tabs>
        <w:autoSpaceDE w:val="0"/>
        <w:autoSpaceDN w:val="0"/>
        <w:spacing w:before="157" w:after="0" w:line="237" w:lineRule="auto"/>
        <w:ind w:right="182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 xml:space="preserve">Señalar si las nuevas actividades de construcción se llevarán a cabo en o cerca de áreas sensibles para la biodiversidad. Señalar si las actividades pueden suponer un deterioro para el estado de conservación de hábitats y especies. En caso afirmativo, se requerirá el cumplimiento de los artículos 6 y 12 de la </w:t>
      </w:r>
      <w:hyperlink r:id="rId8">
        <w:r w:rsidRPr="001C7227">
          <w:rPr>
            <w:rFonts w:ascii="Arial" w:eastAsia="Arial MT" w:hAnsi="Arial" w:cs="Arial"/>
          </w:rPr>
          <w:t xml:space="preserve">Directiva de hábitats </w:t>
        </w:r>
      </w:hyperlink>
      <w:r w:rsidRPr="001C7227">
        <w:rPr>
          <w:rFonts w:ascii="Arial" w:eastAsia="Arial MT" w:hAnsi="Arial" w:cs="Arial"/>
        </w:rPr>
        <w:t xml:space="preserve">y el artículo 5 de la </w:t>
      </w:r>
      <w:hyperlink r:id="rId9">
        <w:r w:rsidRPr="001C7227">
          <w:rPr>
            <w:rFonts w:ascii="Arial" w:eastAsia="Arial MT" w:hAnsi="Arial" w:cs="Arial"/>
          </w:rPr>
          <w:t>Directiva de aves</w:t>
        </w:r>
      </w:hyperlink>
      <w:r w:rsidRPr="001C7227">
        <w:rPr>
          <w:rFonts w:ascii="Arial" w:eastAsia="Arial MT" w:hAnsi="Arial" w:cs="Arial"/>
        </w:rPr>
        <w:t>.</w:t>
      </w:r>
    </w:p>
    <w:p w:rsidR="001C7227" w:rsidRPr="001C7227" w:rsidRDefault="001C7227" w:rsidP="001C7227">
      <w:pPr>
        <w:widowControl w:val="0"/>
        <w:numPr>
          <w:ilvl w:val="2"/>
          <w:numId w:val="7"/>
        </w:numPr>
        <w:tabs>
          <w:tab w:val="left" w:pos="1474"/>
        </w:tabs>
        <w:autoSpaceDE w:val="0"/>
        <w:autoSpaceDN w:val="0"/>
        <w:spacing w:before="154" w:after="0" w:line="235" w:lineRule="auto"/>
        <w:ind w:right="184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>Señalar si se llevará a cabo una Evaluación de Impacto Ambiental (EIA) o un cribado, de acuerdo con la Directiva EIA.</w:t>
      </w:r>
    </w:p>
    <w:p w:rsidR="001C7227" w:rsidRPr="001C7227" w:rsidRDefault="001C7227" w:rsidP="001C7227">
      <w:pPr>
        <w:widowControl w:val="0"/>
        <w:tabs>
          <w:tab w:val="left" w:pos="669"/>
        </w:tabs>
        <w:autoSpaceDE w:val="0"/>
        <w:autoSpaceDN w:val="0"/>
        <w:spacing w:before="61" w:after="0"/>
        <w:ind w:left="668" w:right="120"/>
        <w:jc w:val="both"/>
        <w:rPr>
          <w:rFonts w:ascii="Arial" w:eastAsia="Arial MT" w:hAnsi="Arial" w:cs="Arial"/>
          <w:i/>
        </w:rPr>
      </w:pPr>
    </w:p>
    <w:p w:rsidR="001C7227" w:rsidRPr="001C7227" w:rsidRDefault="001C7227" w:rsidP="001C7227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 MT" w:hAnsi="Arial" w:cs="Arial"/>
        </w:rPr>
      </w:pPr>
    </w:p>
    <w:p w:rsidR="001C7227" w:rsidRPr="001C7227" w:rsidRDefault="001C7227" w:rsidP="001C7227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before="1" w:after="0" w:line="240" w:lineRule="auto"/>
        <w:ind w:right="115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>LA ENTIDAD SOLICITANTE NO DESARROLLA ACTIVIDADES EXCLUIDAS</w:t>
      </w:r>
      <w:r w:rsidRPr="001C7227">
        <w:rPr>
          <w:rFonts w:ascii="Arial" w:eastAsia="Arial MT" w:hAnsi="Arial" w:cs="Arial"/>
          <w:b/>
        </w:rPr>
        <w:t xml:space="preserve"> </w:t>
      </w:r>
      <w:r w:rsidRPr="001C7227">
        <w:rPr>
          <w:rFonts w:ascii="Arial" w:eastAsia="Arial MT" w:hAnsi="Arial" w:cs="Arial"/>
        </w:rPr>
        <w:t>según lo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indicado por la Guía técnica sobre la aplicación del principio de «no causar un perjuicio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significativo»</w:t>
      </w:r>
      <w:r w:rsidRPr="001C7227">
        <w:rPr>
          <w:rFonts w:ascii="Arial" w:eastAsia="Arial MT" w:hAnsi="Arial" w:cs="Arial"/>
          <w:spacing w:val="-8"/>
        </w:rPr>
        <w:t xml:space="preserve"> </w:t>
      </w:r>
      <w:r w:rsidRPr="001C7227">
        <w:rPr>
          <w:rFonts w:ascii="Arial" w:eastAsia="Arial MT" w:hAnsi="Arial" w:cs="Arial"/>
        </w:rPr>
        <w:t>en</w:t>
      </w:r>
      <w:r w:rsidRPr="001C7227">
        <w:rPr>
          <w:rFonts w:ascii="Arial" w:eastAsia="Arial MT" w:hAnsi="Arial" w:cs="Arial"/>
          <w:spacing w:val="-9"/>
        </w:rPr>
        <w:t xml:space="preserve"> </w:t>
      </w:r>
      <w:r w:rsidRPr="001C7227">
        <w:rPr>
          <w:rFonts w:ascii="Arial" w:eastAsia="Arial MT" w:hAnsi="Arial" w:cs="Arial"/>
        </w:rPr>
        <w:t>virtud</w:t>
      </w:r>
      <w:r w:rsidRPr="001C7227">
        <w:rPr>
          <w:rFonts w:ascii="Arial" w:eastAsia="Arial MT" w:hAnsi="Arial" w:cs="Arial"/>
          <w:spacing w:val="-9"/>
        </w:rPr>
        <w:t xml:space="preserve"> </w:t>
      </w:r>
      <w:r w:rsidRPr="001C7227">
        <w:rPr>
          <w:rFonts w:ascii="Arial" w:eastAsia="Arial MT" w:hAnsi="Arial" w:cs="Arial"/>
        </w:rPr>
        <w:t>del</w:t>
      </w:r>
      <w:r w:rsidRPr="001C7227">
        <w:rPr>
          <w:rFonts w:ascii="Arial" w:eastAsia="Arial MT" w:hAnsi="Arial" w:cs="Arial"/>
          <w:spacing w:val="-9"/>
        </w:rPr>
        <w:t xml:space="preserve"> </w:t>
      </w:r>
      <w:r w:rsidRPr="001C7227">
        <w:rPr>
          <w:rFonts w:ascii="Arial" w:eastAsia="Arial MT" w:hAnsi="Arial" w:cs="Arial"/>
        </w:rPr>
        <w:t>Reglamento</w:t>
      </w:r>
      <w:r w:rsidRPr="001C7227">
        <w:rPr>
          <w:rFonts w:ascii="Arial" w:eastAsia="Arial MT" w:hAnsi="Arial" w:cs="Arial"/>
          <w:spacing w:val="-11"/>
        </w:rPr>
        <w:t xml:space="preserve"> </w:t>
      </w:r>
      <w:r w:rsidRPr="001C7227">
        <w:rPr>
          <w:rFonts w:ascii="Arial" w:eastAsia="Arial MT" w:hAnsi="Arial" w:cs="Arial"/>
        </w:rPr>
        <w:t>relativo</w:t>
      </w:r>
      <w:r w:rsidRPr="001C7227">
        <w:rPr>
          <w:rFonts w:ascii="Arial" w:eastAsia="Arial MT" w:hAnsi="Arial" w:cs="Arial"/>
          <w:spacing w:val="-8"/>
        </w:rPr>
        <w:t xml:space="preserve"> </w:t>
      </w:r>
      <w:r w:rsidRPr="001C7227">
        <w:rPr>
          <w:rFonts w:ascii="Arial" w:eastAsia="Arial MT" w:hAnsi="Arial" w:cs="Arial"/>
        </w:rPr>
        <w:t>al</w:t>
      </w:r>
      <w:r w:rsidRPr="001C7227">
        <w:rPr>
          <w:rFonts w:ascii="Arial" w:eastAsia="Arial MT" w:hAnsi="Arial" w:cs="Arial"/>
          <w:spacing w:val="-11"/>
        </w:rPr>
        <w:t xml:space="preserve"> </w:t>
      </w:r>
      <w:r w:rsidRPr="001C7227">
        <w:rPr>
          <w:rFonts w:ascii="Arial" w:eastAsia="Arial MT" w:hAnsi="Arial" w:cs="Arial"/>
        </w:rPr>
        <w:t>Mecanismo</w:t>
      </w:r>
      <w:r w:rsidRPr="001C7227">
        <w:rPr>
          <w:rFonts w:ascii="Arial" w:eastAsia="Arial MT" w:hAnsi="Arial" w:cs="Arial"/>
          <w:spacing w:val="-10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-10"/>
        </w:rPr>
        <w:t xml:space="preserve"> </w:t>
      </w:r>
      <w:r w:rsidRPr="001C7227">
        <w:rPr>
          <w:rFonts w:ascii="Arial" w:eastAsia="Arial MT" w:hAnsi="Arial" w:cs="Arial"/>
        </w:rPr>
        <w:t>Recuperación</w:t>
      </w:r>
      <w:r w:rsidRPr="001C7227">
        <w:rPr>
          <w:rFonts w:ascii="Arial" w:eastAsia="Arial MT" w:hAnsi="Arial" w:cs="Arial"/>
          <w:spacing w:val="-6"/>
        </w:rPr>
        <w:t xml:space="preserve"> </w:t>
      </w:r>
      <w:r w:rsidRPr="001C7227">
        <w:rPr>
          <w:rFonts w:ascii="Arial" w:eastAsia="Arial MT" w:hAnsi="Arial" w:cs="Arial"/>
        </w:rPr>
        <w:t>y</w:t>
      </w:r>
      <w:r w:rsidRPr="001C7227">
        <w:rPr>
          <w:rFonts w:ascii="Arial" w:eastAsia="Arial MT" w:hAnsi="Arial" w:cs="Arial"/>
          <w:spacing w:val="-9"/>
        </w:rPr>
        <w:t xml:space="preserve"> </w:t>
      </w:r>
      <w:r w:rsidRPr="001C7227">
        <w:rPr>
          <w:rFonts w:ascii="Arial" w:eastAsia="Arial MT" w:hAnsi="Arial" w:cs="Arial"/>
        </w:rPr>
        <w:t>Resiliencia.</w:t>
      </w:r>
    </w:p>
    <w:p w:rsidR="001C7227" w:rsidRPr="001C7227" w:rsidRDefault="001C7227" w:rsidP="001C7227">
      <w:pPr>
        <w:widowControl w:val="0"/>
        <w:autoSpaceDE w:val="0"/>
        <w:autoSpaceDN w:val="0"/>
        <w:spacing w:before="3" w:after="0" w:line="240" w:lineRule="auto"/>
        <w:jc w:val="both"/>
        <w:rPr>
          <w:rFonts w:ascii="Arial MT" w:eastAsia="Arial MT" w:hAnsi="Arial MT" w:cs="Arial MT"/>
          <w:sz w:val="25"/>
          <w:szCs w:val="20"/>
        </w:rPr>
      </w:pPr>
    </w:p>
    <w:p w:rsidR="001C7227" w:rsidRPr="001C7227" w:rsidRDefault="001C7227" w:rsidP="001C7227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Arial" w:eastAsia="Arial MT" w:hAnsi="Arial" w:cs="Arial"/>
        </w:rPr>
      </w:pPr>
      <w:r w:rsidRPr="001C7227">
        <w:rPr>
          <w:rFonts w:ascii="Arial" w:eastAsia="Arial MT" w:hAnsi="Arial" w:cs="Arial"/>
        </w:rPr>
        <w:t>Las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actividades</w:t>
      </w:r>
      <w:r w:rsidRPr="001C7227">
        <w:rPr>
          <w:rFonts w:ascii="Arial" w:eastAsia="Arial MT" w:hAnsi="Arial" w:cs="Arial"/>
          <w:spacing w:val="-3"/>
        </w:rPr>
        <w:t xml:space="preserve"> </w:t>
      </w:r>
      <w:r w:rsidRPr="001C7227">
        <w:rPr>
          <w:rFonts w:ascii="Arial" w:eastAsia="Arial MT" w:hAnsi="Arial" w:cs="Arial"/>
        </w:rPr>
        <w:t>excluidas</w:t>
      </w:r>
      <w:r w:rsidRPr="001C7227">
        <w:rPr>
          <w:rFonts w:ascii="Arial" w:eastAsia="Arial MT" w:hAnsi="Arial" w:cs="Arial"/>
          <w:spacing w:val="-2"/>
        </w:rPr>
        <w:t xml:space="preserve"> </w:t>
      </w:r>
      <w:r w:rsidRPr="001C7227">
        <w:rPr>
          <w:rFonts w:ascii="Arial" w:eastAsia="Arial MT" w:hAnsi="Arial" w:cs="Arial"/>
        </w:rPr>
        <w:t>son:</w:t>
      </w:r>
    </w:p>
    <w:p w:rsidR="001C7227" w:rsidRPr="001C7227" w:rsidRDefault="001C7227" w:rsidP="001C7227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153" w:after="0" w:line="240" w:lineRule="auto"/>
        <w:jc w:val="both"/>
        <w:rPr>
          <w:rFonts w:ascii="Arial" w:eastAsia="Arial MT" w:hAnsi="Arial" w:cs="Arial"/>
          <w:i/>
        </w:rPr>
      </w:pPr>
      <w:r w:rsidRPr="001C7227">
        <w:rPr>
          <w:rFonts w:ascii="Arial" w:eastAsia="Arial MT" w:hAnsi="Arial" w:cs="Arial"/>
          <w:i/>
        </w:rPr>
        <w:t>Refinerías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petróleo</w:t>
      </w:r>
    </w:p>
    <w:p w:rsidR="001C7227" w:rsidRPr="001C7227" w:rsidRDefault="001C7227" w:rsidP="001C7227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93" w:after="0" w:line="240" w:lineRule="auto"/>
        <w:jc w:val="both"/>
        <w:rPr>
          <w:rFonts w:ascii="Arial" w:eastAsia="Arial MT" w:hAnsi="Arial" w:cs="Arial"/>
          <w:i/>
        </w:rPr>
      </w:pPr>
      <w:r w:rsidRPr="001C7227">
        <w:rPr>
          <w:rFonts w:ascii="Arial" w:eastAsia="Arial MT" w:hAnsi="Arial" w:cs="Arial"/>
          <w:i/>
        </w:rPr>
        <w:t>Centrales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térmicas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4"/>
        </w:rPr>
        <w:t xml:space="preserve"> </w:t>
      </w:r>
      <w:r w:rsidRPr="001C7227">
        <w:rPr>
          <w:rFonts w:ascii="Arial" w:eastAsia="Arial MT" w:hAnsi="Arial" w:cs="Arial"/>
          <w:i/>
        </w:rPr>
        <w:t>carbón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y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extracción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combustibles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fósiles</w:t>
      </w:r>
    </w:p>
    <w:p w:rsidR="001C7227" w:rsidRPr="001C7227" w:rsidRDefault="001C7227" w:rsidP="001C7227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91" w:after="0" w:line="271" w:lineRule="auto"/>
        <w:ind w:right="124"/>
        <w:jc w:val="both"/>
        <w:rPr>
          <w:rFonts w:ascii="Arial" w:eastAsia="Arial MT" w:hAnsi="Arial" w:cs="Arial"/>
          <w:i/>
        </w:rPr>
      </w:pPr>
      <w:r w:rsidRPr="001C7227">
        <w:rPr>
          <w:rFonts w:ascii="Arial" w:eastAsia="Arial MT" w:hAnsi="Arial" w:cs="Arial"/>
          <w:i/>
        </w:rPr>
        <w:t>Generación de electricidad y/o calor utilizando combustibles fósiles y relacionados con su</w:t>
      </w:r>
      <w:r w:rsidRPr="001C7227">
        <w:rPr>
          <w:rFonts w:ascii="Arial" w:eastAsia="Arial MT" w:hAnsi="Arial" w:cs="Arial"/>
          <w:i/>
          <w:spacing w:val="-54"/>
        </w:rPr>
        <w:t xml:space="preserve"> </w:t>
      </w:r>
      <w:r w:rsidRPr="001C7227">
        <w:rPr>
          <w:rFonts w:ascii="Arial" w:eastAsia="Arial MT" w:hAnsi="Arial" w:cs="Arial"/>
          <w:i/>
        </w:rPr>
        <w:t>infraestructura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1"/>
        </w:rPr>
        <w:t xml:space="preserve"> </w:t>
      </w:r>
      <w:r w:rsidRPr="001C7227">
        <w:rPr>
          <w:rFonts w:ascii="Arial" w:eastAsia="Arial MT" w:hAnsi="Arial" w:cs="Arial"/>
          <w:i/>
        </w:rPr>
        <w:t>transporte</w:t>
      </w:r>
      <w:r w:rsidRPr="001C7227">
        <w:rPr>
          <w:rFonts w:ascii="Arial" w:eastAsia="Arial MT" w:hAnsi="Arial" w:cs="Arial"/>
          <w:i/>
          <w:spacing w:val="-1"/>
        </w:rPr>
        <w:t xml:space="preserve"> </w:t>
      </w:r>
      <w:r w:rsidRPr="001C7227">
        <w:rPr>
          <w:rFonts w:ascii="Arial" w:eastAsia="Arial MT" w:hAnsi="Arial" w:cs="Arial"/>
          <w:i/>
        </w:rPr>
        <w:t>y distribución</w:t>
      </w:r>
    </w:p>
    <w:p w:rsidR="001C7227" w:rsidRPr="001C7227" w:rsidRDefault="001C7227" w:rsidP="001C7227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66" w:after="0" w:line="271" w:lineRule="auto"/>
        <w:ind w:right="126"/>
        <w:jc w:val="both"/>
        <w:rPr>
          <w:rFonts w:ascii="Arial" w:eastAsia="Arial MT" w:hAnsi="Arial" w:cs="Arial"/>
          <w:i/>
        </w:rPr>
      </w:pPr>
      <w:r w:rsidRPr="001C7227">
        <w:rPr>
          <w:rFonts w:ascii="Arial" w:eastAsia="Arial MT" w:hAnsi="Arial" w:cs="Arial"/>
          <w:i/>
        </w:rPr>
        <w:t>Eliminación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desechos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(por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ejemplo,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nucleares,</w:t>
      </w:r>
      <w:r w:rsidRPr="001C7227">
        <w:rPr>
          <w:rFonts w:ascii="Arial" w:eastAsia="Arial MT" w:hAnsi="Arial" w:cs="Arial"/>
          <w:i/>
          <w:spacing w:val="-8"/>
        </w:rPr>
        <w:t xml:space="preserve"> </w:t>
      </w:r>
      <w:r w:rsidRPr="001C7227">
        <w:rPr>
          <w:rFonts w:ascii="Arial" w:eastAsia="Arial MT" w:hAnsi="Arial" w:cs="Arial"/>
          <w:i/>
        </w:rPr>
        <w:t>que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puedan</w:t>
      </w:r>
      <w:r w:rsidRPr="001C7227">
        <w:rPr>
          <w:rFonts w:ascii="Arial" w:eastAsia="Arial MT" w:hAnsi="Arial" w:cs="Arial"/>
          <w:i/>
          <w:spacing w:val="-8"/>
        </w:rPr>
        <w:t xml:space="preserve"> </w:t>
      </w:r>
      <w:r w:rsidRPr="001C7227">
        <w:rPr>
          <w:rFonts w:ascii="Arial" w:eastAsia="Arial MT" w:hAnsi="Arial" w:cs="Arial"/>
          <w:i/>
        </w:rPr>
        <w:t>causar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daños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a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largo</w:t>
      </w:r>
      <w:r w:rsidRPr="001C7227">
        <w:rPr>
          <w:rFonts w:ascii="Arial" w:eastAsia="Arial MT" w:hAnsi="Arial" w:cs="Arial"/>
          <w:i/>
          <w:spacing w:val="-8"/>
        </w:rPr>
        <w:t xml:space="preserve"> </w:t>
      </w:r>
      <w:r w:rsidRPr="001C7227">
        <w:rPr>
          <w:rFonts w:ascii="Arial" w:eastAsia="Arial MT" w:hAnsi="Arial" w:cs="Arial"/>
          <w:i/>
        </w:rPr>
        <w:t>plazo</w:t>
      </w:r>
      <w:r w:rsidRPr="001C7227">
        <w:rPr>
          <w:rFonts w:ascii="Arial" w:eastAsia="Arial MT" w:hAnsi="Arial" w:cs="Arial"/>
          <w:i/>
          <w:spacing w:val="-53"/>
        </w:rPr>
        <w:t xml:space="preserve"> </w:t>
      </w:r>
      <w:r w:rsidRPr="001C7227">
        <w:rPr>
          <w:rFonts w:ascii="Arial" w:eastAsia="Arial MT" w:hAnsi="Arial" w:cs="Arial"/>
          <w:i/>
        </w:rPr>
        <w:t>al</w:t>
      </w:r>
      <w:r w:rsidRPr="001C7227">
        <w:rPr>
          <w:rFonts w:ascii="Arial" w:eastAsia="Arial MT" w:hAnsi="Arial" w:cs="Arial"/>
          <w:i/>
          <w:spacing w:val="-3"/>
        </w:rPr>
        <w:t xml:space="preserve"> </w:t>
      </w:r>
      <w:r w:rsidRPr="001C7227">
        <w:rPr>
          <w:rFonts w:ascii="Arial" w:eastAsia="Arial MT" w:hAnsi="Arial" w:cs="Arial"/>
          <w:i/>
        </w:rPr>
        <w:t>medioambiente)</w:t>
      </w:r>
    </w:p>
    <w:p w:rsidR="001C7227" w:rsidRPr="001C7227" w:rsidRDefault="001C7227" w:rsidP="001C7227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66" w:after="0" w:line="240" w:lineRule="auto"/>
        <w:ind w:right="120"/>
        <w:jc w:val="both"/>
        <w:rPr>
          <w:rFonts w:ascii="Arial" w:eastAsia="Arial MT" w:hAnsi="Arial" w:cs="Arial"/>
          <w:i/>
        </w:rPr>
      </w:pPr>
      <w:r w:rsidRPr="001C7227">
        <w:rPr>
          <w:rFonts w:ascii="Arial" w:eastAsia="Arial MT" w:hAnsi="Arial" w:cs="Arial"/>
          <w:i/>
        </w:rPr>
        <w:t>Inversiones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en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instalaciones</w:t>
      </w:r>
      <w:r w:rsidRPr="001C7227">
        <w:rPr>
          <w:rFonts w:ascii="Arial" w:eastAsia="Arial MT" w:hAnsi="Arial" w:cs="Arial"/>
          <w:i/>
          <w:spacing w:val="-1"/>
        </w:rPr>
        <w:t xml:space="preserve"> </w:t>
      </w:r>
      <w:r w:rsidRPr="001C7227">
        <w:rPr>
          <w:rFonts w:ascii="Arial" w:eastAsia="Arial MT" w:hAnsi="Arial" w:cs="Arial"/>
          <w:i/>
        </w:rPr>
        <w:t>para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la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deposición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residuos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en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vertedero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o</w:t>
      </w:r>
      <w:r w:rsidRPr="001C7227">
        <w:rPr>
          <w:rFonts w:ascii="Arial" w:eastAsia="Arial MT" w:hAnsi="Arial" w:cs="Arial"/>
          <w:i/>
          <w:spacing w:val="-6"/>
        </w:rPr>
        <w:t xml:space="preserve"> </w:t>
      </w:r>
      <w:r w:rsidRPr="001C7227">
        <w:rPr>
          <w:rFonts w:ascii="Arial" w:eastAsia="Arial MT" w:hAnsi="Arial" w:cs="Arial"/>
          <w:i/>
        </w:rPr>
        <w:t>inversiones</w:t>
      </w:r>
      <w:r w:rsidRPr="001C7227">
        <w:rPr>
          <w:rFonts w:ascii="Arial" w:eastAsia="Arial MT" w:hAnsi="Arial" w:cs="Arial"/>
          <w:i/>
          <w:spacing w:val="-5"/>
        </w:rPr>
        <w:t xml:space="preserve"> </w:t>
      </w:r>
      <w:r w:rsidRPr="001C7227">
        <w:rPr>
          <w:rFonts w:ascii="Arial" w:eastAsia="Arial MT" w:hAnsi="Arial" w:cs="Arial"/>
          <w:i/>
        </w:rPr>
        <w:t>en</w:t>
      </w:r>
      <w:r w:rsidRPr="001C7227">
        <w:rPr>
          <w:rFonts w:ascii="Arial" w:eastAsia="Arial MT" w:hAnsi="Arial" w:cs="Arial"/>
          <w:i/>
          <w:spacing w:val="-53"/>
        </w:rPr>
        <w:t xml:space="preserve"> </w:t>
      </w:r>
      <w:r w:rsidRPr="001C7227">
        <w:rPr>
          <w:rFonts w:ascii="Arial" w:eastAsia="Arial MT" w:hAnsi="Arial" w:cs="Arial"/>
          <w:i/>
        </w:rPr>
        <w:t>plantas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tratamiento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biológico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mecánico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(MBT)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que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impliquen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un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aumento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su</w:t>
      </w:r>
      <w:r w:rsidRPr="001C7227">
        <w:rPr>
          <w:rFonts w:ascii="Arial" w:eastAsia="Arial MT" w:hAnsi="Arial" w:cs="Arial"/>
          <w:i/>
          <w:spacing w:val="-53"/>
        </w:rPr>
        <w:t xml:space="preserve"> </w:t>
      </w:r>
      <w:r w:rsidRPr="001C7227">
        <w:rPr>
          <w:rFonts w:ascii="Arial" w:eastAsia="Arial MT" w:hAnsi="Arial" w:cs="Arial"/>
          <w:i/>
        </w:rPr>
        <w:t>capacidad o de su vida útil (salvo plantas de tratamiento de residuos peligrosos no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reciclables)</w:t>
      </w:r>
    </w:p>
    <w:p w:rsidR="001C7227" w:rsidRPr="001C7227" w:rsidRDefault="001C7227" w:rsidP="001C7227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58" w:after="0" w:line="273" w:lineRule="auto"/>
        <w:ind w:right="126"/>
        <w:jc w:val="both"/>
        <w:rPr>
          <w:rFonts w:ascii="Arial" w:eastAsia="Arial MT" w:hAnsi="Arial" w:cs="Arial"/>
          <w:i/>
        </w:rPr>
      </w:pPr>
      <w:r w:rsidRPr="001C7227">
        <w:rPr>
          <w:rFonts w:ascii="Arial" w:eastAsia="Arial MT" w:hAnsi="Arial" w:cs="Arial"/>
          <w:i/>
        </w:rPr>
        <w:t>actividades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cubiertas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por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el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régimen</w:t>
      </w:r>
      <w:r w:rsidRPr="001C7227">
        <w:rPr>
          <w:rFonts w:ascii="Arial" w:eastAsia="Arial MT" w:hAnsi="Arial" w:cs="Arial"/>
          <w:i/>
          <w:spacing w:val="-9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9"/>
        </w:rPr>
        <w:t xml:space="preserve"> </w:t>
      </w:r>
      <w:r w:rsidRPr="001C7227">
        <w:rPr>
          <w:rFonts w:ascii="Arial" w:eastAsia="Arial MT" w:hAnsi="Arial" w:cs="Arial"/>
          <w:i/>
        </w:rPr>
        <w:t>comercio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9"/>
        </w:rPr>
        <w:t xml:space="preserve"> </w:t>
      </w:r>
      <w:r w:rsidRPr="001C7227">
        <w:rPr>
          <w:rFonts w:ascii="Arial" w:eastAsia="Arial MT" w:hAnsi="Arial" w:cs="Arial"/>
          <w:i/>
        </w:rPr>
        <w:t>derechos</w:t>
      </w:r>
      <w:r w:rsidRPr="001C7227">
        <w:rPr>
          <w:rFonts w:ascii="Arial" w:eastAsia="Arial MT" w:hAnsi="Arial" w:cs="Arial"/>
          <w:i/>
          <w:spacing w:val="-9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9"/>
        </w:rPr>
        <w:t xml:space="preserve"> </w:t>
      </w:r>
      <w:r w:rsidRPr="001C7227">
        <w:rPr>
          <w:rFonts w:ascii="Arial" w:eastAsia="Arial MT" w:hAnsi="Arial" w:cs="Arial"/>
          <w:i/>
        </w:rPr>
        <w:t>emisión</w:t>
      </w:r>
      <w:r w:rsidRPr="001C7227">
        <w:rPr>
          <w:rFonts w:ascii="Arial" w:eastAsia="Arial MT" w:hAnsi="Arial" w:cs="Arial"/>
          <w:i/>
          <w:spacing w:val="-9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7"/>
        </w:rPr>
        <w:t xml:space="preserve"> </w:t>
      </w:r>
      <w:r w:rsidRPr="001C7227">
        <w:rPr>
          <w:rFonts w:ascii="Arial" w:eastAsia="Arial MT" w:hAnsi="Arial" w:cs="Arial"/>
          <w:i/>
        </w:rPr>
        <w:t>la</w:t>
      </w:r>
      <w:r w:rsidRPr="001C7227">
        <w:rPr>
          <w:rFonts w:ascii="Arial" w:eastAsia="Arial MT" w:hAnsi="Arial" w:cs="Arial"/>
          <w:i/>
          <w:spacing w:val="-8"/>
        </w:rPr>
        <w:t xml:space="preserve"> </w:t>
      </w:r>
      <w:r w:rsidRPr="001C7227">
        <w:rPr>
          <w:rFonts w:ascii="Arial" w:eastAsia="Arial MT" w:hAnsi="Arial" w:cs="Arial"/>
          <w:i/>
        </w:rPr>
        <w:t>UE</w:t>
      </w:r>
      <w:r w:rsidRPr="001C7227">
        <w:rPr>
          <w:rFonts w:ascii="Arial" w:eastAsia="Arial MT" w:hAnsi="Arial" w:cs="Arial"/>
          <w:i/>
          <w:spacing w:val="-9"/>
        </w:rPr>
        <w:t xml:space="preserve"> </w:t>
      </w:r>
      <w:r w:rsidRPr="001C7227">
        <w:rPr>
          <w:rFonts w:ascii="Arial" w:eastAsia="Arial MT" w:hAnsi="Arial" w:cs="Arial"/>
          <w:i/>
        </w:rPr>
        <w:t>(según</w:t>
      </w:r>
      <w:r w:rsidRPr="001C7227">
        <w:rPr>
          <w:rFonts w:ascii="Arial" w:eastAsia="Arial MT" w:hAnsi="Arial" w:cs="Arial"/>
          <w:i/>
          <w:spacing w:val="-53"/>
        </w:rPr>
        <w:t xml:space="preserve"> </w:t>
      </w:r>
      <w:r w:rsidRPr="001C7227">
        <w:rPr>
          <w:rFonts w:ascii="Arial" w:eastAsia="Arial MT" w:hAnsi="Arial" w:cs="Arial"/>
          <w:i/>
        </w:rPr>
        <w:t xml:space="preserve">el Anexo I de la Ley 1/2005 de 9 de marzo, por la que se regula </w:t>
      </w:r>
      <w:r w:rsidRPr="001C7227">
        <w:rPr>
          <w:rFonts w:ascii="Arial" w:eastAsia="Arial MT" w:hAnsi="Arial" w:cs="Arial"/>
          <w:i/>
        </w:rPr>
        <w:lastRenderedPageBreak/>
        <w:t>el régimen del comercio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-2"/>
        </w:rPr>
        <w:t xml:space="preserve"> </w:t>
      </w:r>
      <w:r w:rsidRPr="001C7227">
        <w:rPr>
          <w:rFonts w:ascii="Arial" w:eastAsia="Arial MT" w:hAnsi="Arial" w:cs="Arial"/>
          <w:i/>
        </w:rPr>
        <w:t>derechos de</w:t>
      </w:r>
      <w:r w:rsidRPr="001C7227">
        <w:rPr>
          <w:rFonts w:ascii="Arial" w:eastAsia="Arial MT" w:hAnsi="Arial" w:cs="Arial"/>
          <w:i/>
          <w:spacing w:val="-1"/>
        </w:rPr>
        <w:t xml:space="preserve"> </w:t>
      </w:r>
      <w:r w:rsidRPr="001C7227">
        <w:rPr>
          <w:rFonts w:ascii="Arial" w:eastAsia="Arial MT" w:hAnsi="Arial" w:cs="Arial"/>
          <w:i/>
        </w:rPr>
        <w:t>emisión</w:t>
      </w:r>
      <w:r w:rsidRPr="001C7227">
        <w:rPr>
          <w:rFonts w:ascii="Arial" w:eastAsia="Arial MT" w:hAnsi="Arial" w:cs="Arial"/>
          <w:i/>
          <w:spacing w:val="-1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gases</w:t>
      </w:r>
      <w:r w:rsidRPr="001C7227">
        <w:rPr>
          <w:rFonts w:ascii="Arial" w:eastAsia="Arial MT" w:hAnsi="Arial" w:cs="Arial"/>
          <w:i/>
          <w:spacing w:val="-1"/>
        </w:rPr>
        <w:t xml:space="preserve"> </w:t>
      </w:r>
      <w:r w:rsidRPr="001C7227">
        <w:rPr>
          <w:rFonts w:ascii="Arial" w:eastAsia="Arial MT" w:hAnsi="Arial" w:cs="Arial"/>
          <w:i/>
        </w:rPr>
        <w:t>de</w:t>
      </w:r>
      <w:r w:rsidRPr="001C7227">
        <w:rPr>
          <w:rFonts w:ascii="Arial" w:eastAsia="Arial MT" w:hAnsi="Arial" w:cs="Arial"/>
          <w:i/>
          <w:spacing w:val="1"/>
        </w:rPr>
        <w:t xml:space="preserve"> </w:t>
      </w:r>
      <w:r w:rsidRPr="001C7227">
        <w:rPr>
          <w:rFonts w:ascii="Arial" w:eastAsia="Arial MT" w:hAnsi="Arial" w:cs="Arial"/>
          <w:i/>
        </w:rPr>
        <w:t>efecto</w:t>
      </w:r>
      <w:r w:rsidRPr="001C7227">
        <w:rPr>
          <w:rFonts w:ascii="Arial" w:eastAsia="Arial MT" w:hAnsi="Arial" w:cs="Arial"/>
          <w:i/>
          <w:spacing w:val="-1"/>
        </w:rPr>
        <w:t xml:space="preserve"> </w:t>
      </w:r>
      <w:r w:rsidRPr="001C7227">
        <w:rPr>
          <w:rFonts w:ascii="Arial" w:eastAsia="Arial MT" w:hAnsi="Arial" w:cs="Arial"/>
          <w:i/>
        </w:rPr>
        <w:t>invernadero.</w:t>
      </w:r>
    </w:p>
    <w:p w:rsidR="001C7227" w:rsidRPr="001C7227" w:rsidRDefault="001C7227" w:rsidP="001C72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i/>
          <w:szCs w:val="20"/>
        </w:rPr>
      </w:pPr>
    </w:p>
    <w:p w:rsidR="001C7227" w:rsidRPr="001C7227" w:rsidRDefault="001C7227" w:rsidP="001C7227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before="133" w:after="0" w:line="278" w:lineRule="auto"/>
        <w:ind w:right="116"/>
        <w:jc w:val="both"/>
        <w:rPr>
          <w:rFonts w:ascii="Arial MT" w:eastAsia="Arial MT" w:hAnsi="Arial MT" w:cs="Arial MT"/>
          <w:b/>
          <w:sz w:val="20"/>
        </w:rPr>
      </w:pPr>
      <w:r w:rsidRPr="001C7227">
        <w:rPr>
          <w:rFonts w:ascii="Arial" w:eastAsia="Times New Roman" w:hAnsi="Arial"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171448" wp14:editId="4C720451">
                <wp:simplePos x="0" y="0"/>
                <wp:positionH relativeFrom="page">
                  <wp:posOffset>4829175</wp:posOffset>
                </wp:positionH>
                <wp:positionV relativeFrom="paragraph">
                  <wp:posOffset>556260</wp:posOffset>
                </wp:positionV>
                <wp:extent cx="45720" cy="139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C2887" id="Rectangle 2" o:spid="_x0000_s1026" style="position:absolute;margin-left:380.25pt;margin-top:43.8pt;width:3.6pt;height: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cCcgIAAPg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Pr="001C7227">
        <w:rPr>
          <w:rFonts w:ascii="Arial" w:eastAsia="Arial MT" w:hAnsi="Arial" w:cs="Arial"/>
        </w:rPr>
        <w:t>LA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ENTIDAD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SOLICITANTE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NO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PREVÉ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EFECTOS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DIRECTOS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DEL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PROYECTO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O</w:t>
      </w:r>
      <w:r w:rsidRPr="001C7227">
        <w:rPr>
          <w:rFonts w:ascii="Arial" w:eastAsia="Arial MT" w:hAnsi="Arial" w:cs="Arial"/>
          <w:spacing w:val="-53"/>
        </w:rPr>
        <w:t xml:space="preserve"> </w:t>
      </w:r>
      <w:r w:rsidRPr="001C7227">
        <w:rPr>
          <w:rFonts w:ascii="Arial" w:eastAsia="Arial MT" w:hAnsi="Arial" w:cs="Arial"/>
        </w:rPr>
        <w:t>ACTIVIDAD SOBRE EL MEDIO AMBIENTE, NI EFECTOS INDIRECTOS PRIMARIOS,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entendiendo como tales aquéllos que pudieran materializarse tras su finalización, una vez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realizado el proyecto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o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actividad</w:t>
      </w:r>
      <w:r w:rsidRPr="001C7227">
        <w:rPr>
          <w:rFonts w:ascii="Arial MT" w:eastAsia="Arial MT" w:hAnsi="Arial MT" w:cs="Arial MT"/>
          <w:sz w:val="20"/>
        </w:rPr>
        <w:t>.</w:t>
      </w:r>
    </w:p>
    <w:p w:rsidR="001C7227" w:rsidRPr="001C7227" w:rsidRDefault="001C7227" w:rsidP="001C7227">
      <w:pPr>
        <w:widowControl w:val="0"/>
        <w:autoSpaceDE w:val="0"/>
        <w:autoSpaceDN w:val="0"/>
        <w:spacing w:before="5" w:after="0" w:line="240" w:lineRule="auto"/>
        <w:jc w:val="both"/>
        <w:rPr>
          <w:rFonts w:ascii="Arial MT" w:eastAsia="Arial MT" w:hAnsi="Arial MT" w:cs="Arial MT"/>
          <w:szCs w:val="20"/>
        </w:rPr>
      </w:pPr>
    </w:p>
    <w:p w:rsidR="001C7227" w:rsidRPr="001C7227" w:rsidRDefault="001C7227" w:rsidP="001C7227">
      <w:pPr>
        <w:widowControl w:val="0"/>
        <w:autoSpaceDE w:val="0"/>
        <w:autoSpaceDN w:val="0"/>
        <w:spacing w:after="0"/>
        <w:ind w:left="102" w:right="120"/>
        <w:jc w:val="both"/>
        <w:rPr>
          <w:rFonts w:ascii="Arial MT" w:eastAsia="Arial MT" w:hAnsi="Arial MT" w:cs="Arial MT"/>
          <w:sz w:val="20"/>
          <w:szCs w:val="20"/>
        </w:rPr>
      </w:pPr>
      <w:r w:rsidRPr="001C7227">
        <w:rPr>
          <w:rFonts w:ascii="Arial" w:eastAsia="Arial MT" w:hAnsi="Arial" w:cs="Arial"/>
        </w:rPr>
        <w:t>El</w:t>
      </w:r>
      <w:r w:rsidRPr="001C7227">
        <w:rPr>
          <w:rFonts w:ascii="Arial" w:eastAsia="Arial MT" w:hAnsi="Arial" w:cs="Arial"/>
          <w:spacing w:val="-9"/>
        </w:rPr>
        <w:t xml:space="preserve"> </w:t>
      </w:r>
      <w:r w:rsidRPr="001C7227">
        <w:rPr>
          <w:rFonts w:ascii="Arial" w:eastAsia="Arial MT" w:hAnsi="Arial" w:cs="Arial"/>
        </w:rPr>
        <w:t>incumplimiento</w:t>
      </w:r>
      <w:r w:rsidRPr="001C7227">
        <w:rPr>
          <w:rFonts w:ascii="Arial" w:eastAsia="Arial MT" w:hAnsi="Arial" w:cs="Arial"/>
          <w:spacing w:val="-7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-8"/>
        </w:rPr>
        <w:t xml:space="preserve"> </w:t>
      </w:r>
      <w:r w:rsidRPr="001C7227">
        <w:rPr>
          <w:rFonts w:ascii="Arial" w:eastAsia="Arial MT" w:hAnsi="Arial" w:cs="Arial"/>
        </w:rPr>
        <w:t>alguno</w:t>
      </w:r>
      <w:r w:rsidRPr="001C7227">
        <w:rPr>
          <w:rFonts w:ascii="Arial" w:eastAsia="Arial MT" w:hAnsi="Arial" w:cs="Arial"/>
          <w:spacing w:val="-9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-8"/>
        </w:rPr>
        <w:t xml:space="preserve"> </w:t>
      </w:r>
      <w:r w:rsidRPr="001C7227">
        <w:rPr>
          <w:rFonts w:ascii="Arial" w:eastAsia="Arial MT" w:hAnsi="Arial" w:cs="Arial"/>
        </w:rPr>
        <w:t>los</w:t>
      </w:r>
      <w:r w:rsidRPr="001C7227">
        <w:rPr>
          <w:rFonts w:ascii="Arial" w:eastAsia="Arial MT" w:hAnsi="Arial" w:cs="Arial"/>
          <w:spacing w:val="-8"/>
        </w:rPr>
        <w:t xml:space="preserve"> </w:t>
      </w:r>
      <w:r w:rsidRPr="001C7227">
        <w:rPr>
          <w:rFonts w:ascii="Arial" w:eastAsia="Arial MT" w:hAnsi="Arial" w:cs="Arial"/>
        </w:rPr>
        <w:t>requisitos</w:t>
      </w:r>
      <w:r w:rsidRPr="001C7227">
        <w:rPr>
          <w:rFonts w:ascii="Arial" w:eastAsia="Arial MT" w:hAnsi="Arial" w:cs="Arial"/>
          <w:spacing w:val="-9"/>
        </w:rPr>
        <w:t xml:space="preserve"> </w:t>
      </w:r>
      <w:r w:rsidRPr="001C7227">
        <w:rPr>
          <w:rFonts w:ascii="Arial" w:eastAsia="Arial MT" w:hAnsi="Arial" w:cs="Arial"/>
        </w:rPr>
        <w:t>establecido</w:t>
      </w:r>
      <w:r w:rsidRPr="001C7227">
        <w:rPr>
          <w:rFonts w:ascii="Arial" w:eastAsia="Arial MT" w:hAnsi="Arial" w:cs="Arial"/>
          <w:spacing w:val="-10"/>
        </w:rPr>
        <w:t xml:space="preserve"> </w:t>
      </w:r>
      <w:r w:rsidRPr="001C7227">
        <w:rPr>
          <w:rFonts w:ascii="Arial" w:eastAsia="Arial MT" w:hAnsi="Arial" w:cs="Arial"/>
        </w:rPr>
        <w:t>en</w:t>
      </w:r>
      <w:r w:rsidRPr="001C7227">
        <w:rPr>
          <w:rFonts w:ascii="Arial" w:eastAsia="Arial MT" w:hAnsi="Arial" w:cs="Arial"/>
          <w:spacing w:val="-8"/>
        </w:rPr>
        <w:t xml:space="preserve"> </w:t>
      </w:r>
      <w:r w:rsidRPr="001C7227">
        <w:rPr>
          <w:rFonts w:ascii="Arial" w:eastAsia="Arial MT" w:hAnsi="Arial" w:cs="Arial"/>
        </w:rPr>
        <w:t>la</w:t>
      </w:r>
      <w:r w:rsidRPr="001C7227">
        <w:rPr>
          <w:rFonts w:ascii="Arial" w:eastAsia="Arial MT" w:hAnsi="Arial" w:cs="Arial"/>
          <w:spacing w:val="-7"/>
        </w:rPr>
        <w:t xml:space="preserve"> </w:t>
      </w:r>
      <w:r w:rsidRPr="001C7227">
        <w:rPr>
          <w:rFonts w:ascii="Arial" w:eastAsia="Arial MT" w:hAnsi="Arial" w:cs="Arial"/>
        </w:rPr>
        <w:t>presente</w:t>
      </w:r>
      <w:r w:rsidRPr="001C7227">
        <w:rPr>
          <w:rFonts w:ascii="Arial" w:eastAsia="Arial MT" w:hAnsi="Arial" w:cs="Arial"/>
          <w:spacing w:val="-7"/>
        </w:rPr>
        <w:t xml:space="preserve"> </w:t>
      </w:r>
      <w:r w:rsidRPr="001C7227">
        <w:rPr>
          <w:rFonts w:ascii="Arial" w:eastAsia="Arial MT" w:hAnsi="Arial" w:cs="Arial"/>
        </w:rPr>
        <w:t>declaración</w:t>
      </w:r>
      <w:r w:rsidRPr="001C7227">
        <w:rPr>
          <w:rFonts w:ascii="Arial" w:eastAsia="Arial MT" w:hAnsi="Arial" w:cs="Arial"/>
          <w:spacing w:val="-10"/>
        </w:rPr>
        <w:t xml:space="preserve"> </w:t>
      </w:r>
      <w:r w:rsidRPr="001C7227">
        <w:rPr>
          <w:rFonts w:ascii="Arial" w:eastAsia="Arial MT" w:hAnsi="Arial" w:cs="Arial"/>
        </w:rPr>
        <w:t>dará,</w:t>
      </w:r>
      <w:r w:rsidRPr="001C7227">
        <w:rPr>
          <w:rFonts w:ascii="Arial" w:eastAsia="Arial MT" w:hAnsi="Arial" w:cs="Arial"/>
          <w:spacing w:val="-7"/>
        </w:rPr>
        <w:t xml:space="preserve"> </w:t>
      </w:r>
      <w:r w:rsidRPr="001C7227">
        <w:rPr>
          <w:rFonts w:ascii="Arial" w:eastAsia="Arial MT" w:hAnsi="Arial" w:cs="Arial"/>
        </w:rPr>
        <w:t>previo</w:t>
      </w:r>
      <w:r w:rsidRPr="001C7227">
        <w:rPr>
          <w:rFonts w:ascii="Arial" w:eastAsia="Arial MT" w:hAnsi="Arial" w:cs="Arial"/>
          <w:spacing w:val="-53"/>
        </w:rPr>
        <w:t xml:space="preserve"> </w:t>
      </w:r>
      <w:r w:rsidRPr="001C7227">
        <w:rPr>
          <w:rFonts w:ascii="Arial" w:eastAsia="Arial MT" w:hAnsi="Arial" w:cs="Arial"/>
        </w:rPr>
        <w:t>el oportuno procedimiento de reintegro, a la obligación de devolver las ayudas percibidas y los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intereses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de</w:t>
      </w:r>
      <w:r w:rsidRPr="001C7227">
        <w:rPr>
          <w:rFonts w:ascii="Arial" w:eastAsia="Arial MT" w:hAnsi="Arial" w:cs="Arial"/>
          <w:spacing w:val="1"/>
        </w:rPr>
        <w:t xml:space="preserve"> </w:t>
      </w:r>
      <w:r w:rsidRPr="001C7227">
        <w:rPr>
          <w:rFonts w:ascii="Arial" w:eastAsia="Arial MT" w:hAnsi="Arial" w:cs="Arial"/>
        </w:rPr>
        <w:t>demora</w:t>
      </w:r>
      <w:r w:rsidRPr="001C7227">
        <w:rPr>
          <w:rFonts w:ascii="Arial" w:eastAsia="Arial MT" w:hAnsi="Arial" w:cs="Arial"/>
          <w:spacing w:val="-1"/>
        </w:rPr>
        <w:t xml:space="preserve"> </w:t>
      </w:r>
      <w:r w:rsidRPr="001C7227">
        <w:rPr>
          <w:rFonts w:ascii="Arial" w:eastAsia="Arial MT" w:hAnsi="Arial" w:cs="Arial"/>
        </w:rPr>
        <w:t>correspondientes</w:t>
      </w:r>
      <w:r w:rsidRPr="001C7227">
        <w:rPr>
          <w:rFonts w:ascii="Arial MT" w:eastAsia="Arial MT" w:hAnsi="Arial MT" w:cs="Arial MT"/>
          <w:sz w:val="20"/>
          <w:szCs w:val="20"/>
        </w:rPr>
        <w:t>.</w:t>
      </w:r>
    </w:p>
    <w:p w:rsidR="001C7227" w:rsidRPr="001C7227" w:rsidRDefault="001C7227" w:rsidP="001C7227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1C7227">
        <w:rPr>
          <w:rFonts w:ascii="Arial" w:eastAsia="Times New Roman" w:hAnsi="Arial" w:cs="Arial"/>
          <w:b/>
          <w:color w:val="000000"/>
          <w:lang w:eastAsia="es-ES"/>
        </w:rPr>
        <w:t>Declaración sobre lucha contra el fraude (OLAF)</w:t>
      </w:r>
    </w:p>
    <w:p w:rsidR="001C7227" w:rsidRPr="001C7227" w:rsidRDefault="001C7227" w:rsidP="001C7227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</w:t>
      </w:r>
    </w:p>
    <w:p w:rsidR="001C7227" w:rsidRPr="001C7227" w:rsidRDefault="001C7227" w:rsidP="001C7227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C7227">
        <w:rPr>
          <w:rFonts w:ascii="Arial" w:eastAsia="Times New Roman" w:hAnsi="Arial" w:cs="Arial"/>
          <w:color w:val="000000"/>
          <w:lang w:eastAsia="es-ES"/>
        </w:rPr>
        <w:t>Asimismo, concede de manera expresa la autorización prevista en el artículo 22.2.e), del Reglamento (UE) 2021/241, del Parlamento Europeo y del Consejo, de 12 de febrero de 2021).</w:t>
      </w:r>
    </w:p>
    <w:p w:rsidR="001C7227" w:rsidRPr="001C7227" w:rsidRDefault="001C7227" w:rsidP="001C7227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240" w:lineRule="auto"/>
        <w:ind w:firstLine="851"/>
        <w:jc w:val="both"/>
        <w:rPr>
          <w:rFonts w:ascii="Arial" w:eastAsia="Times New Roman" w:hAnsi="Arial" w:cs="Times New Roman"/>
          <w:sz w:val="18"/>
          <w:szCs w:val="20"/>
          <w:lang w:val="es-ES_tradnl" w:eastAsia="es-ES"/>
        </w:rPr>
      </w:pPr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240" w:lineRule="auto"/>
        <w:ind w:firstLine="851"/>
        <w:jc w:val="both"/>
        <w:rPr>
          <w:rFonts w:ascii="Arial" w:eastAsia="Times New Roman" w:hAnsi="Arial" w:cs="Times New Roman"/>
          <w:lang w:val="es-ES_tradnl" w:eastAsia="es-ES"/>
        </w:rPr>
      </w:pPr>
      <w:r w:rsidRPr="001C7227">
        <w:rPr>
          <w:rFonts w:ascii="Arial" w:eastAsia="Times New Roman" w:hAnsi="Arial" w:cs="Times New Roman"/>
          <w:lang w:val="es-ES_tradnl" w:eastAsia="es-ES"/>
        </w:rPr>
        <w:t xml:space="preserve">En,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5"/>
      <w:r w:rsidRPr="001C7227">
        <w:rPr>
          <w:rFonts w:ascii="Arial" w:eastAsia="Times New Roman" w:hAnsi="Arial" w:cs="Times New Roman"/>
          <w:lang w:val="es-ES_tradnl" w:eastAsia="es-ES"/>
        </w:rPr>
        <w:t>a</w:t>
      </w:r>
      <w:r>
        <w:rPr>
          <w:rFonts w:ascii="Arial" w:eastAsia="Times New Roman" w:hAnsi="Arial" w:cs="Times New Roman"/>
          <w:lang w:val="es-ES_tradnl" w:eastAsia="es-ES"/>
        </w:rPr>
        <w:t xml:space="preserve">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6"/>
      <w:r w:rsidRPr="001C7227">
        <w:rPr>
          <w:rFonts w:ascii="Arial" w:eastAsia="Times New Roman" w:hAnsi="Arial" w:cs="Times New Roman"/>
          <w:lang w:val="es-ES_tradnl" w:eastAsia="es-ES"/>
        </w:rPr>
        <w:t>.</w:t>
      </w:r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  <w:r w:rsidRPr="001C7227">
        <w:rPr>
          <w:rFonts w:ascii="Arial" w:eastAsia="Times New Roman" w:hAnsi="Arial" w:cs="Times New Roman"/>
          <w:lang w:val="es-ES_tradnl" w:eastAsia="es-ES"/>
        </w:rPr>
        <w:t xml:space="preserve">Firmado: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7"/>
    </w:p>
    <w:p w:rsidR="001C7227" w:rsidRPr="001C7227" w:rsidRDefault="001C7227" w:rsidP="001C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  <w:r w:rsidRPr="001C7227">
        <w:rPr>
          <w:rFonts w:ascii="Arial" w:eastAsia="Times New Roman" w:hAnsi="Arial" w:cs="Times New Roman"/>
          <w:lang w:val="es-ES_tradnl" w:eastAsia="es-ES"/>
        </w:rPr>
        <w:t xml:space="preserve">Cargo: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8"/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1C7227" w:rsidRPr="001C7227" w:rsidRDefault="001C7227" w:rsidP="001C7227">
      <w:pPr>
        <w:spacing w:after="0" w:line="240" w:lineRule="auto"/>
        <w:jc w:val="both"/>
        <w:rPr>
          <w:rFonts w:ascii="Arial" w:eastAsia="Calibri" w:hAnsi="Arial" w:cs="Arial"/>
          <w:b/>
          <w:bCs/>
          <w:kern w:val="2"/>
          <w:u w:val="single"/>
        </w:rPr>
      </w:pPr>
      <w:r w:rsidRPr="001C7227">
        <w:rPr>
          <w:rFonts w:ascii="Arial" w:eastAsia="Times New Roman" w:hAnsi="Arial" w:cs="Times New Roman"/>
          <w:szCs w:val="24"/>
          <w:lang w:eastAsia="es-ES"/>
        </w:rPr>
        <w:br w:type="page"/>
      </w:r>
    </w:p>
    <w:p w:rsidR="006964A8" w:rsidRDefault="009A6847"/>
    <w:sectPr w:rsidR="006964A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27" w:rsidRDefault="001C7227" w:rsidP="001C7227">
      <w:pPr>
        <w:spacing w:after="0" w:line="240" w:lineRule="auto"/>
      </w:pPr>
      <w:r>
        <w:separator/>
      </w:r>
    </w:p>
  </w:endnote>
  <w:endnote w:type="continuationSeparator" w:id="0">
    <w:p w:rsidR="001C7227" w:rsidRDefault="001C7227" w:rsidP="001C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27" w:rsidRDefault="001C7227" w:rsidP="001C7227">
      <w:pPr>
        <w:spacing w:after="0" w:line="240" w:lineRule="auto"/>
      </w:pPr>
      <w:r>
        <w:separator/>
      </w:r>
    </w:p>
  </w:footnote>
  <w:footnote w:type="continuationSeparator" w:id="0">
    <w:p w:rsidR="001C7227" w:rsidRDefault="001C7227" w:rsidP="001C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27" w:rsidRDefault="001C7227">
    <w:pPr>
      <w:pStyle w:val="Encabezado"/>
    </w:pPr>
    <w:r w:rsidRPr="001C7227">
      <w:rPr>
        <w:rFonts w:ascii="Arial" w:eastAsia="Times New Roman" w:hAnsi="Arial" w:cs="Times New Roman"/>
        <w:noProof/>
        <w:szCs w:val="24"/>
        <w:lang w:eastAsia="es-ES"/>
      </w:rPr>
      <w:drawing>
        <wp:inline distT="0" distB="0" distL="0" distR="0" wp14:anchorId="6FF6DD70" wp14:editId="6C99FB69">
          <wp:extent cx="5400040" cy="995855"/>
          <wp:effectExtent l="0" t="0" r="0" b="0"/>
          <wp:docPr id="1" name="Imagen 1" descr="Logos Next 23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Next 23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98E"/>
    <w:multiLevelType w:val="hybridMultilevel"/>
    <w:tmpl w:val="8FD43F22"/>
    <w:lvl w:ilvl="0" w:tplc="8108AF94">
      <w:start w:val="1"/>
      <w:numFmt w:val="decimal"/>
      <w:lvlText w:val="%1."/>
      <w:lvlJc w:val="left"/>
      <w:pPr>
        <w:ind w:left="462" w:hanging="360"/>
      </w:pPr>
      <w:rPr>
        <w:rFonts w:hint="default"/>
        <w:spacing w:val="-1"/>
        <w:w w:val="99"/>
        <w:lang w:val="es-ES" w:eastAsia="en-US" w:bidi="ar-SA"/>
      </w:rPr>
    </w:lvl>
    <w:lvl w:ilvl="1" w:tplc="69EA9464">
      <w:start w:val="1"/>
      <w:numFmt w:val="lowerLetter"/>
      <w:lvlText w:val="%2)"/>
      <w:lvlJc w:val="left"/>
      <w:pPr>
        <w:ind w:left="668" w:hanging="356"/>
      </w:pPr>
      <w:rPr>
        <w:rFonts w:hint="default"/>
        <w:spacing w:val="-1"/>
        <w:w w:val="99"/>
        <w:lang w:val="es-ES" w:eastAsia="en-US" w:bidi="ar-SA"/>
      </w:rPr>
    </w:lvl>
    <w:lvl w:ilvl="2" w:tplc="2C1A54D0">
      <w:numFmt w:val="bullet"/>
      <w:lvlText w:val="•"/>
      <w:lvlJc w:val="left"/>
      <w:pPr>
        <w:ind w:left="1555" w:hanging="356"/>
      </w:pPr>
      <w:rPr>
        <w:rFonts w:hint="default"/>
        <w:lang w:val="es-ES" w:eastAsia="en-US" w:bidi="ar-SA"/>
      </w:rPr>
    </w:lvl>
    <w:lvl w:ilvl="3" w:tplc="041CDFEC">
      <w:numFmt w:val="bullet"/>
      <w:lvlText w:val="•"/>
      <w:lvlJc w:val="left"/>
      <w:pPr>
        <w:ind w:left="2450" w:hanging="356"/>
      </w:pPr>
      <w:rPr>
        <w:rFonts w:hint="default"/>
        <w:lang w:val="es-ES" w:eastAsia="en-US" w:bidi="ar-SA"/>
      </w:rPr>
    </w:lvl>
    <w:lvl w:ilvl="4" w:tplc="22FECA30">
      <w:numFmt w:val="bullet"/>
      <w:lvlText w:val="•"/>
      <w:lvlJc w:val="left"/>
      <w:pPr>
        <w:ind w:left="3346" w:hanging="356"/>
      </w:pPr>
      <w:rPr>
        <w:rFonts w:hint="default"/>
        <w:lang w:val="es-ES" w:eastAsia="en-US" w:bidi="ar-SA"/>
      </w:rPr>
    </w:lvl>
    <w:lvl w:ilvl="5" w:tplc="48961070">
      <w:numFmt w:val="bullet"/>
      <w:lvlText w:val="•"/>
      <w:lvlJc w:val="left"/>
      <w:pPr>
        <w:ind w:left="4241" w:hanging="356"/>
      </w:pPr>
      <w:rPr>
        <w:rFonts w:hint="default"/>
        <w:lang w:val="es-ES" w:eastAsia="en-US" w:bidi="ar-SA"/>
      </w:rPr>
    </w:lvl>
    <w:lvl w:ilvl="6" w:tplc="E94E1980">
      <w:numFmt w:val="bullet"/>
      <w:lvlText w:val="•"/>
      <w:lvlJc w:val="left"/>
      <w:pPr>
        <w:ind w:left="5137" w:hanging="356"/>
      </w:pPr>
      <w:rPr>
        <w:rFonts w:hint="default"/>
        <w:lang w:val="es-ES" w:eastAsia="en-US" w:bidi="ar-SA"/>
      </w:rPr>
    </w:lvl>
    <w:lvl w:ilvl="7" w:tplc="8DDA4CD4">
      <w:numFmt w:val="bullet"/>
      <w:lvlText w:val="•"/>
      <w:lvlJc w:val="left"/>
      <w:pPr>
        <w:ind w:left="6032" w:hanging="356"/>
      </w:pPr>
      <w:rPr>
        <w:rFonts w:hint="default"/>
        <w:lang w:val="es-ES" w:eastAsia="en-US" w:bidi="ar-SA"/>
      </w:rPr>
    </w:lvl>
    <w:lvl w:ilvl="8" w:tplc="F2E045FE">
      <w:numFmt w:val="bullet"/>
      <w:lvlText w:val="•"/>
      <w:lvlJc w:val="left"/>
      <w:pPr>
        <w:ind w:left="6928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1B094D0A"/>
    <w:multiLevelType w:val="hybridMultilevel"/>
    <w:tmpl w:val="5E509A66"/>
    <w:lvl w:ilvl="0" w:tplc="EB885A2A">
      <w:numFmt w:val="bullet"/>
      <w:lvlText w:val=""/>
      <w:lvlJc w:val="left"/>
      <w:pPr>
        <w:ind w:left="668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A200F62">
      <w:numFmt w:val="bullet"/>
      <w:lvlText w:val="•"/>
      <w:lvlJc w:val="left"/>
      <w:pPr>
        <w:ind w:left="1465" w:hanging="356"/>
      </w:pPr>
      <w:rPr>
        <w:rFonts w:hint="default"/>
        <w:lang w:val="es-ES" w:eastAsia="en-US" w:bidi="ar-SA"/>
      </w:rPr>
    </w:lvl>
    <w:lvl w:ilvl="2" w:tplc="9EAEFED4">
      <w:numFmt w:val="bullet"/>
      <w:lvlText w:val="•"/>
      <w:lvlJc w:val="left"/>
      <w:pPr>
        <w:ind w:left="2271" w:hanging="356"/>
      </w:pPr>
      <w:rPr>
        <w:rFonts w:hint="default"/>
        <w:lang w:val="es-ES" w:eastAsia="en-US" w:bidi="ar-SA"/>
      </w:rPr>
    </w:lvl>
    <w:lvl w:ilvl="3" w:tplc="BAA24E2A">
      <w:numFmt w:val="bullet"/>
      <w:lvlText w:val="•"/>
      <w:lvlJc w:val="left"/>
      <w:pPr>
        <w:ind w:left="3077" w:hanging="356"/>
      </w:pPr>
      <w:rPr>
        <w:rFonts w:hint="default"/>
        <w:lang w:val="es-ES" w:eastAsia="en-US" w:bidi="ar-SA"/>
      </w:rPr>
    </w:lvl>
    <w:lvl w:ilvl="4" w:tplc="EF22AB88">
      <w:numFmt w:val="bullet"/>
      <w:lvlText w:val="•"/>
      <w:lvlJc w:val="left"/>
      <w:pPr>
        <w:ind w:left="3883" w:hanging="356"/>
      </w:pPr>
      <w:rPr>
        <w:rFonts w:hint="default"/>
        <w:lang w:val="es-ES" w:eastAsia="en-US" w:bidi="ar-SA"/>
      </w:rPr>
    </w:lvl>
    <w:lvl w:ilvl="5" w:tplc="EA8235E8">
      <w:numFmt w:val="bullet"/>
      <w:lvlText w:val="•"/>
      <w:lvlJc w:val="left"/>
      <w:pPr>
        <w:ind w:left="4689" w:hanging="356"/>
      </w:pPr>
      <w:rPr>
        <w:rFonts w:hint="default"/>
        <w:lang w:val="es-ES" w:eastAsia="en-US" w:bidi="ar-SA"/>
      </w:rPr>
    </w:lvl>
    <w:lvl w:ilvl="6" w:tplc="5DF29D2A">
      <w:numFmt w:val="bullet"/>
      <w:lvlText w:val="•"/>
      <w:lvlJc w:val="left"/>
      <w:pPr>
        <w:ind w:left="5495" w:hanging="356"/>
      </w:pPr>
      <w:rPr>
        <w:rFonts w:hint="default"/>
        <w:lang w:val="es-ES" w:eastAsia="en-US" w:bidi="ar-SA"/>
      </w:rPr>
    </w:lvl>
    <w:lvl w:ilvl="7" w:tplc="ECAC19BA">
      <w:numFmt w:val="bullet"/>
      <w:lvlText w:val="•"/>
      <w:lvlJc w:val="left"/>
      <w:pPr>
        <w:ind w:left="6301" w:hanging="356"/>
      </w:pPr>
      <w:rPr>
        <w:rFonts w:hint="default"/>
        <w:lang w:val="es-ES" w:eastAsia="en-US" w:bidi="ar-SA"/>
      </w:rPr>
    </w:lvl>
    <w:lvl w:ilvl="8" w:tplc="64662C6A">
      <w:numFmt w:val="bullet"/>
      <w:lvlText w:val="•"/>
      <w:lvlJc w:val="left"/>
      <w:pPr>
        <w:ind w:left="7107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1DE053C6"/>
    <w:multiLevelType w:val="hybridMultilevel"/>
    <w:tmpl w:val="96BE6AF6"/>
    <w:lvl w:ilvl="0" w:tplc="C9229C26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594F"/>
    <w:multiLevelType w:val="hybridMultilevel"/>
    <w:tmpl w:val="D318FC9C"/>
    <w:lvl w:ilvl="0" w:tplc="B5A27E28">
      <w:start w:val="1"/>
      <w:numFmt w:val="decimal"/>
      <w:lvlText w:val="%1."/>
      <w:lvlJc w:val="left"/>
      <w:pPr>
        <w:ind w:left="167" w:hanging="273"/>
      </w:pPr>
      <w:rPr>
        <w:rFonts w:hint="default"/>
        <w:b/>
        <w:bCs/>
        <w:w w:val="74"/>
        <w:lang w:val="es-ES" w:eastAsia="en-US" w:bidi="ar-SA"/>
      </w:rPr>
    </w:lvl>
    <w:lvl w:ilvl="1" w:tplc="53881576">
      <w:numFmt w:val="bullet"/>
      <w:lvlText w:val="•"/>
      <w:lvlJc w:val="left"/>
      <w:pPr>
        <w:ind w:left="961" w:hanging="227"/>
      </w:pPr>
      <w:rPr>
        <w:rFonts w:ascii="Microsoft Sans Serif" w:eastAsia="Microsoft Sans Serif" w:hAnsi="Microsoft Sans Serif" w:cs="Microsoft Sans Serif" w:hint="default"/>
        <w:w w:val="142"/>
        <w:sz w:val="24"/>
        <w:szCs w:val="24"/>
        <w:lang w:val="es-ES" w:eastAsia="en-US" w:bidi="ar-SA"/>
      </w:rPr>
    </w:lvl>
    <w:lvl w:ilvl="2" w:tplc="CD6405D2">
      <w:numFmt w:val="bullet"/>
      <w:lvlText w:val="-"/>
      <w:lvlJc w:val="left"/>
      <w:pPr>
        <w:ind w:left="1473" w:hanging="22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3" w:tplc="B1A8FA40">
      <w:numFmt w:val="bullet"/>
      <w:lvlText w:val="•"/>
      <w:lvlJc w:val="left"/>
      <w:pPr>
        <w:ind w:left="1480" w:hanging="227"/>
      </w:pPr>
      <w:rPr>
        <w:rFonts w:hint="default"/>
        <w:lang w:val="es-ES" w:eastAsia="en-US" w:bidi="ar-SA"/>
      </w:rPr>
    </w:lvl>
    <w:lvl w:ilvl="4" w:tplc="26E0ECA8">
      <w:numFmt w:val="bullet"/>
      <w:lvlText w:val="•"/>
      <w:lvlJc w:val="left"/>
      <w:pPr>
        <w:ind w:left="2663" w:hanging="227"/>
      </w:pPr>
      <w:rPr>
        <w:rFonts w:hint="default"/>
        <w:lang w:val="es-ES" w:eastAsia="en-US" w:bidi="ar-SA"/>
      </w:rPr>
    </w:lvl>
    <w:lvl w:ilvl="5" w:tplc="708AEC70">
      <w:numFmt w:val="bullet"/>
      <w:lvlText w:val="•"/>
      <w:lvlJc w:val="left"/>
      <w:pPr>
        <w:ind w:left="3847" w:hanging="227"/>
      </w:pPr>
      <w:rPr>
        <w:rFonts w:hint="default"/>
        <w:lang w:val="es-ES" w:eastAsia="en-US" w:bidi="ar-SA"/>
      </w:rPr>
    </w:lvl>
    <w:lvl w:ilvl="6" w:tplc="11AA105E">
      <w:numFmt w:val="bullet"/>
      <w:lvlText w:val="•"/>
      <w:lvlJc w:val="left"/>
      <w:pPr>
        <w:ind w:left="5030" w:hanging="227"/>
      </w:pPr>
      <w:rPr>
        <w:rFonts w:hint="default"/>
        <w:lang w:val="es-ES" w:eastAsia="en-US" w:bidi="ar-SA"/>
      </w:rPr>
    </w:lvl>
    <w:lvl w:ilvl="7" w:tplc="438267A6">
      <w:numFmt w:val="bullet"/>
      <w:lvlText w:val="•"/>
      <w:lvlJc w:val="left"/>
      <w:pPr>
        <w:ind w:left="6214" w:hanging="227"/>
      </w:pPr>
      <w:rPr>
        <w:rFonts w:hint="default"/>
        <w:lang w:val="es-ES" w:eastAsia="en-US" w:bidi="ar-SA"/>
      </w:rPr>
    </w:lvl>
    <w:lvl w:ilvl="8" w:tplc="CB98FB9C">
      <w:numFmt w:val="bullet"/>
      <w:lvlText w:val="•"/>
      <w:lvlJc w:val="left"/>
      <w:pPr>
        <w:ind w:left="7398" w:hanging="22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27"/>
    <w:rsid w:val="001C7227"/>
    <w:rsid w:val="00722833"/>
    <w:rsid w:val="008B14D9"/>
    <w:rsid w:val="009A6847"/>
    <w:rsid w:val="009D644D"/>
    <w:rsid w:val="00C96AEA"/>
    <w:rsid w:val="00E17DFC"/>
    <w:rsid w:val="00F7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58511-B629-48D0-BAB5-DFEA517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227"/>
  </w:style>
  <w:style w:type="paragraph" w:styleId="Piedepgina">
    <w:name w:val="footer"/>
    <w:basedOn w:val="Normal"/>
    <w:link w:val="PiedepginaCar"/>
    <w:uiPriority w:val="99"/>
    <w:unhideWhenUsed/>
    <w:rsid w:val="001C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ALL/?uri=celex%3A31992L0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S/ALL/?uri=CELEX%3A32000D05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S/TXT/?uri=CELEX%3A32009L01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2345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 Sola, Carmen (Turismo)</dc:creator>
  <cp:keywords/>
  <dc:description/>
  <cp:lastModifiedBy>Garde Sola, Carmen (Turismo)</cp:lastModifiedBy>
  <cp:revision>6</cp:revision>
  <dcterms:created xsi:type="dcterms:W3CDTF">2025-04-09T06:42:00Z</dcterms:created>
  <dcterms:modified xsi:type="dcterms:W3CDTF">2025-08-19T10:59:00Z</dcterms:modified>
</cp:coreProperties>
</file>